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B8810" w14:textId="77777777" w:rsidR="00381844" w:rsidRDefault="00381844" w:rsidP="00381844">
      <w:pPr>
        <w:spacing w:after="615"/>
        <w:ind w:left="720" w:right="49" w:firstLine="720"/>
        <w:jc w:val="both"/>
        <w:rPr>
          <w:rFonts w:ascii="Cambria" w:eastAsia="Cambria" w:hAnsi="Cambria" w:cs="Cambria"/>
          <w:b/>
          <w:color w:val="355E91"/>
          <w:sz w:val="28"/>
          <w:lang w:eastAsia="en-GB"/>
        </w:rPr>
      </w:pPr>
      <w:r>
        <w:rPr>
          <w:rFonts w:ascii="Cambria" w:eastAsia="Cambria" w:hAnsi="Cambria" w:cs="Cambria"/>
          <w:b/>
          <w:color w:val="355E91"/>
          <w:sz w:val="28"/>
          <w:lang w:eastAsia="en-GB"/>
        </w:rPr>
        <w:t xml:space="preserve">BIOL5299 Pathogen Polyomics </w:t>
      </w:r>
    </w:p>
    <w:p w14:paraId="44D915A2" w14:textId="77777777" w:rsidR="00381844" w:rsidRDefault="00381844" w:rsidP="00381844">
      <w:pPr>
        <w:spacing w:after="615"/>
        <w:ind w:left="720" w:right="49" w:firstLine="720"/>
        <w:jc w:val="both"/>
        <w:rPr>
          <w:rFonts w:ascii="Cambria" w:eastAsia="Cambria" w:hAnsi="Cambria" w:cs="Cambria"/>
          <w:b/>
          <w:color w:val="355E91"/>
          <w:sz w:val="28"/>
          <w:lang w:eastAsia="en-GB"/>
        </w:rPr>
      </w:pPr>
    </w:p>
    <w:p w14:paraId="7E0843F8" w14:textId="2E4FC22D" w:rsidR="00381844" w:rsidRPr="00381844" w:rsidRDefault="00381844" w:rsidP="00381844">
      <w:pPr>
        <w:spacing w:after="615"/>
        <w:ind w:left="720" w:right="49" w:firstLine="720"/>
        <w:jc w:val="both"/>
        <w:rPr>
          <w:rFonts w:ascii="Cambria" w:eastAsia="Cambria" w:hAnsi="Cambria" w:cs="Cambria"/>
          <w:b/>
          <w:color w:val="355E91"/>
          <w:sz w:val="28"/>
          <w:lang w:eastAsia="en-GB"/>
        </w:rPr>
      </w:pPr>
      <w:r w:rsidRPr="00937E98">
        <w:rPr>
          <w:rFonts w:ascii="Calibri" w:eastAsia="Calibri" w:hAnsi="Calibri" w:cs="Calibri"/>
          <w:b/>
          <w:color w:val="000000"/>
          <w:sz w:val="28"/>
          <w:lang w:eastAsia="en-GB"/>
        </w:rPr>
        <w:t xml:space="preserve">STUDENT ID:   2060576   </w:t>
      </w:r>
    </w:p>
    <w:p w14:paraId="1E2469C5" w14:textId="77777777" w:rsidR="00381844" w:rsidRPr="00937E98" w:rsidRDefault="00381844" w:rsidP="00381844">
      <w:pPr>
        <w:spacing w:after="115"/>
        <w:ind w:left="2170"/>
        <w:jc w:val="both"/>
        <w:rPr>
          <w:rFonts w:ascii="Calibri" w:eastAsia="Calibri" w:hAnsi="Calibri" w:cs="Calibri"/>
          <w:color w:val="000000"/>
          <w:sz w:val="48"/>
          <w:szCs w:val="48"/>
          <w:lang w:eastAsia="en-GB"/>
        </w:rPr>
      </w:pPr>
      <w:r>
        <w:rPr>
          <w:rFonts w:ascii="Calibri" w:eastAsia="Calibri" w:hAnsi="Calibri" w:cs="Calibri"/>
          <w:color w:val="000000"/>
          <w:sz w:val="48"/>
          <w:szCs w:val="48"/>
          <w:lang w:eastAsia="en-GB"/>
        </w:rPr>
        <w:t>Polyomics Report</w:t>
      </w:r>
    </w:p>
    <w:p w14:paraId="4EBF63FA" w14:textId="77777777" w:rsidR="00381844" w:rsidRDefault="00381844" w:rsidP="00381844">
      <w:pPr>
        <w:spacing w:after="115"/>
        <w:ind w:left="2170"/>
        <w:jc w:val="both"/>
        <w:rPr>
          <w:rFonts w:ascii="Calibri" w:eastAsia="Calibri" w:hAnsi="Calibri" w:cs="Calibri"/>
          <w:color w:val="000000"/>
          <w:sz w:val="48"/>
          <w:szCs w:val="48"/>
          <w:lang w:eastAsia="en-GB"/>
        </w:rPr>
      </w:pPr>
    </w:p>
    <w:p w14:paraId="1F6B512D" w14:textId="77777777" w:rsidR="00381844" w:rsidRDefault="00381844" w:rsidP="00381844">
      <w:pPr>
        <w:spacing w:after="115"/>
        <w:ind w:left="2170"/>
        <w:jc w:val="both"/>
        <w:rPr>
          <w:rFonts w:ascii="Calibri" w:eastAsia="Calibri" w:hAnsi="Calibri" w:cs="Calibri"/>
          <w:color w:val="000000"/>
          <w:sz w:val="48"/>
          <w:szCs w:val="48"/>
          <w:lang w:eastAsia="en-GB"/>
        </w:rPr>
      </w:pPr>
    </w:p>
    <w:p w14:paraId="7315FFA4" w14:textId="77777777" w:rsidR="00381844" w:rsidRDefault="00381844" w:rsidP="00381844">
      <w:pPr>
        <w:spacing w:after="115"/>
        <w:ind w:left="2170"/>
        <w:jc w:val="both"/>
        <w:rPr>
          <w:rFonts w:ascii="Calibri" w:eastAsia="Calibri" w:hAnsi="Calibri" w:cs="Calibri"/>
          <w:color w:val="000000"/>
          <w:sz w:val="48"/>
          <w:szCs w:val="48"/>
          <w:lang w:eastAsia="en-GB"/>
        </w:rPr>
      </w:pPr>
    </w:p>
    <w:p w14:paraId="2DFD1DAE" w14:textId="77777777" w:rsidR="00381844" w:rsidRDefault="00381844" w:rsidP="00381844">
      <w:pPr>
        <w:spacing w:after="115"/>
        <w:ind w:left="2170"/>
        <w:jc w:val="both"/>
        <w:rPr>
          <w:rFonts w:ascii="Calibri" w:eastAsia="Calibri" w:hAnsi="Calibri" w:cs="Calibri"/>
          <w:color w:val="000000"/>
          <w:sz w:val="48"/>
          <w:szCs w:val="48"/>
          <w:lang w:eastAsia="en-GB"/>
        </w:rPr>
      </w:pPr>
    </w:p>
    <w:p w14:paraId="626873A7" w14:textId="77777777" w:rsidR="00381844" w:rsidRDefault="00381844" w:rsidP="00381844">
      <w:pPr>
        <w:spacing w:after="115"/>
        <w:ind w:left="2170"/>
        <w:jc w:val="both"/>
        <w:rPr>
          <w:rFonts w:ascii="Calibri" w:eastAsia="Calibri" w:hAnsi="Calibri" w:cs="Calibri"/>
          <w:color w:val="000000"/>
          <w:sz w:val="48"/>
          <w:szCs w:val="48"/>
          <w:lang w:eastAsia="en-GB"/>
        </w:rPr>
      </w:pPr>
    </w:p>
    <w:p w14:paraId="5C29A688" w14:textId="77777777" w:rsidR="00381844" w:rsidRDefault="00381844" w:rsidP="00381844">
      <w:pPr>
        <w:spacing w:after="115"/>
        <w:ind w:left="2170"/>
        <w:jc w:val="both"/>
        <w:rPr>
          <w:rFonts w:ascii="Calibri" w:eastAsia="Calibri" w:hAnsi="Calibri" w:cs="Calibri"/>
          <w:color w:val="000000"/>
          <w:sz w:val="48"/>
          <w:szCs w:val="48"/>
          <w:lang w:eastAsia="en-GB"/>
        </w:rPr>
      </w:pPr>
    </w:p>
    <w:p w14:paraId="44E69994" w14:textId="77777777" w:rsidR="00381844" w:rsidRDefault="00381844" w:rsidP="00381844">
      <w:pPr>
        <w:spacing w:after="115"/>
        <w:ind w:left="2170"/>
        <w:jc w:val="both"/>
        <w:rPr>
          <w:rFonts w:ascii="Calibri" w:eastAsia="Calibri" w:hAnsi="Calibri" w:cs="Calibri"/>
          <w:color w:val="000000"/>
          <w:sz w:val="48"/>
          <w:szCs w:val="48"/>
          <w:lang w:eastAsia="en-GB"/>
        </w:rPr>
      </w:pPr>
    </w:p>
    <w:p w14:paraId="5D9EAB5D" w14:textId="77777777" w:rsidR="00381844" w:rsidRDefault="00381844" w:rsidP="00381844">
      <w:pPr>
        <w:spacing w:after="115"/>
        <w:ind w:left="2170"/>
        <w:jc w:val="both"/>
        <w:rPr>
          <w:rFonts w:ascii="Calibri" w:eastAsia="Calibri" w:hAnsi="Calibri" w:cs="Calibri"/>
          <w:color w:val="000000"/>
          <w:sz w:val="48"/>
          <w:szCs w:val="48"/>
          <w:lang w:eastAsia="en-GB"/>
        </w:rPr>
      </w:pPr>
    </w:p>
    <w:p w14:paraId="2B20FE81" w14:textId="77777777" w:rsidR="00381844" w:rsidRDefault="00381844" w:rsidP="00381844">
      <w:pPr>
        <w:spacing w:after="115"/>
        <w:ind w:left="2170"/>
        <w:jc w:val="both"/>
        <w:rPr>
          <w:rFonts w:ascii="Calibri" w:eastAsia="Calibri" w:hAnsi="Calibri" w:cs="Calibri"/>
          <w:color w:val="000000"/>
          <w:sz w:val="48"/>
          <w:szCs w:val="48"/>
          <w:lang w:eastAsia="en-GB"/>
        </w:rPr>
      </w:pPr>
    </w:p>
    <w:p w14:paraId="2BD06E09" w14:textId="77777777" w:rsidR="00381844" w:rsidRDefault="00381844" w:rsidP="00381844">
      <w:pPr>
        <w:spacing w:after="115"/>
        <w:ind w:left="2170"/>
        <w:jc w:val="both"/>
        <w:rPr>
          <w:rFonts w:ascii="Calibri" w:eastAsia="Calibri" w:hAnsi="Calibri" w:cs="Calibri"/>
          <w:color w:val="000000"/>
          <w:sz w:val="48"/>
          <w:szCs w:val="48"/>
          <w:lang w:eastAsia="en-GB"/>
        </w:rPr>
      </w:pPr>
    </w:p>
    <w:p w14:paraId="761A1A92" w14:textId="77777777" w:rsidR="00381844" w:rsidRDefault="00381844" w:rsidP="00381844">
      <w:pPr>
        <w:spacing w:after="115"/>
        <w:ind w:left="2170"/>
        <w:jc w:val="both"/>
        <w:rPr>
          <w:rFonts w:ascii="Calibri" w:eastAsia="Calibri" w:hAnsi="Calibri" w:cs="Calibri"/>
          <w:color w:val="000000"/>
          <w:sz w:val="48"/>
          <w:szCs w:val="48"/>
          <w:lang w:eastAsia="en-GB"/>
        </w:rPr>
      </w:pPr>
    </w:p>
    <w:p w14:paraId="627A41EE" w14:textId="77777777" w:rsidR="00381844" w:rsidRDefault="00381844" w:rsidP="00381844">
      <w:pPr>
        <w:spacing w:after="115"/>
        <w:ind w:left="2170"/>
        <w:jc w:val="both"/>
        <w:rPr>
          <w:rFonts w:ascii="Calibri" w:eastAsia="Calibri" w:hAnsi="Calibri" w:cs="Calibri"/>
          <w:color w:val="000000"/>
          <w:sz w:val="48"/>
          <w:szCs w:val="48"/>
          <w:lang w:eastAsia="en-GB"/>
        </w:rPr>
      </w:pPr>
    </w:p>
    <w:p w14:paraId="07404113" w14:textId="77777777" w:rsidR="00381844" w:rsidRDefault="00381844" w:rsidP="00381844">
      <w:pPr>
        <w:spacing w:after="115"/>
        <w:ind w:left="2170"/>
        <w:jc w:val="both"/>
        <w:rPr>
          <w:rFonts w:ascii="Calibri" w:eastAsia="Calibri" w:hAnsi="Calibri" w:cs="Calibri"/>
          <w:color w:val="000000"/>
          <w:sz w:val="48"/>
          <w:szCs w:val="48"/>
          <w:lang w:eastAsia="en-GB"/>
        </w:rPr>
      </w:pPr>
    </w:p>
    <w:p w14:paraId="68C71AE1" w14:textId="77777777" w:rsidR="00F0287F" w:rsidRDefault="00F0287F" w:rsidP="00F0287F">
      <w:pPr>
        <w:spacing w:after="115"/>
        <w:ind w:left="2890" w:firstLine="710"/>
        <w:jc w:val="both"/>
        <w:rPr>
          <w:rFonts w:ascii="Calibri" w:eastAsia="Calibri" w:hAnsi="Calibri" w:cs="Calibri"/>
          <w:color w:val="000000"/>
          <w:sz w:val="40"/>
          <w:szCs w:val="48"/>
          <w:lang w:eastAsia="en-GB"/>
        </w:rPr>
      </w:pPr>
    </w:p>
    <w:p w14:paraId="0F9179FD" w14:textId="77777777" w:rsidR="00F0287F" w:rsidRPr="00F0287F" w:rsidRDefault="00F0287F" w:rsidP="00F0287F">
      <w:pPr>
        <w:rPr>
          <w:rFonts w:ascii="Times New Roman" w:hAnsi="Times New Roman" w:cs="Times New Roman"/>
          <w:sz w:val="40"/>
          <w:szCs w:val="44"/>
        </w:rPr>
      </w:pPr>
      <w:r w:rsidRPr="00F0287F">
        <w:rPr>
          <w:rFonts w:ascii="Times New Roman" w:hAnsi="Times New Roman" w:cs="Times New Roman"/>
          <w:sz w:val="40"/>
          <w:szCs w:val="44"/>
        </w:rPr>
        <w:lastRenderedPageBreak/>
        <w:t>A polyomics-based, and structural biology approach to investigating Amphotericin B resistance in Leishmania mexicana</w:t>
      </w:r>
    </w:p>
    <w:p w14:paraId="395F1410" w14:textId="77777777" w:rsidR="00F0287F" w:rsidRDefault="00F0287F" w:rsidP="00F0287F">
      <w:pPr>
        <w:spacing w:after="115"/>
        <w:ind w:left="2890" w:firstLine="710"/>
        <w:jc w:val="both"/>
        <w:rPr>
          <w:rFonts w:ascii="Calibri" w:eastAsia="Calibri" w:hAnsi="Calibri" w:cs="Calibri"/>
          <w:color w:val="000000"/>
          <w:sz w:val="40"/>
          <w:szCs w:val="48"/>
          <w:lang w:eastAsia="en-GB"/>
        </w:rPr>
      </w:pPr>
    </w:p>
    <w:p w14:paraId="1169BF37" w14:textId="77777777" w:rsidR="00F0287F" w:rsidRDefault="00F0287F" w:rsidP="00F0287F">
      <w:pPr>
        <w:spacing w:after="115"/>
        <w:ind w:left="2890" w:firstLine="710"/>
        <w:jc w:val="both"/>
        <w:rPr>
          <w:rFonts w:ascii="Calibri" w:eastAsia="Calibri" w:hAnsi="Calibri" w:cs="Calibri"/>
          <w:color w:val="000000"/>
          <w:sz w:val="40"/>
          <w:szCs w:val="48"/>
          <w:lang w:eastAsia="en-GB"/>
        </w:rPr>
      </w:pPr>
    </w:p>
    <w:p w14:paraId="20D94EEA" w14:textId="77777777" w:rsidR="00F0287F" w:rsidRDefault="00F0287F" w:rsidP="00F0287F">
      <w:pPr>
        <w:spacing w:after="115"/>
        <w:ind w:left="2890" w:firstLine="710"/>
        <w:jc w:val="both"/>
        <w:rPr>
          <w:rFonts w:ascii="Calibri" w:eastAsia="Calibri" w:hAnsi="Calibri" w:cs="Calibri"/>
          <w:color w:val="000000"/>
          <w:sz w:val="40"/>
          <w:szCs w:val="48"/>
          <w:lang w:eastAsia="en-GB"/>
        </w:rPr>
      </w:pPr>
    </w:p>
    <w:p w14:paraId="4BB527BF" w14:textId="77777777" w:rsidR="00F0287F" w:rsidRDefault="00F0287F" w:rsidP="00F0287F">
      <w:pPr>
        <w:spacing w:after="115"/>
        <w:ind w:left="2890" w:firstLine="710"/>
        <w:jc w:val="both"/>
        <w:rPr>
          <w:rFonts w:ascii="Calibri" w:eastAsia="Calibri" w:hAnsi="Calibri" w:cs="Calibri"/>
          <w:color w:val="000000"/>
          <w:sz w:val="40"/>
          <w:szCs w:val="48"/>
          <w:lang w:eastAsia="en-GB"/>
        </w:rPr>
      </w:pPr>
    </w:p>
    <w:p w14:paraId="470D21CF" w14:textId="4D43F9CB" w:rsidR="00381844" w:rsidRPr="00F0287F" w:rsidRDefault="00381844" w:rsidP="00F0287F">
      <w:pPr>
        <w:spacing w:after="115"/>
        <w:ind w:left="2880" w:firstLine="720"/>
        <w:jc w:val="both"/>
        <w:rPr>
          <w:rFonts w:ascii="Times New Roman" w:eastAsia="Calibri" w:hAnsi="Times New Roman" w:cs="Times New Roman"/>
          <w:b/>
          <w:color w:val="000000"/>
          <w:sz w:val="36"/>
          <w:szCs w:val="48"/>
          <w:lang w:eastAsia="en-GB"/>
        </w:rPr>
      </w:pPr>
      <w:r w:rsidRPr="00F0287F">
        <w:rPr>
          <w:rFonts w:ascii="Times New Roman" w:eastAsia="Calibri" w:hAnsi="Times New Roman" w:cs="Times New Roman"/>
          <w:b/>
          <w:color w:val="000000"/>
          <w:sz w:val="36"/>
          <w:szCs w:val="48"/>
          <w:lang w:eastAsia="en-GB"/>
        </w:rPr>
        <w:t>Abstract</w:t>
      </w:r>
    </w:p>
    <w:p w14:paraId="302CD296" w14:textId="49AB41A2" w:rsidR="00D20612" w:rsidRPr="00F0287F" w:rsidRDefault="00381844" w:rsidP="00F0287F">
      <w:pPr>
        <w:spacing w:after="115"/>
        <w:jc w:val="both"/>
        <w:rPr>
          <w:rFonts w:ascii="Times New Roman" w:eastAsia="Calibri" w:hAnsi="Times New Roman" w:cs="Times New Roman"/>
          <w:color w:val="000000"/>
          <w:sz w:val="26"/>
          <w:szCs w:val="26"/>
          <w:lang w:eastAsia="en-GB"/>
        </w:rPr>
      </w:pPr>
      <w:r w:rsidRPr="00F0287F">
        <w:rPr>
          <w:rFonts w:ascii="Times New Roman" w:eastAsia="Calibri" w:hAnsi="Times New Roman" w:cs="Times New Roman"/>
          <w:color w:val="000000"/>
          <w:sz w:val="26"/>
          <w:szCs w:val="26"/>
          <w:lang w:eastAsia="en-GB"/>
        </w:rPr>
        <w:t>Leishmaniasis is a complex of diseases that affects around 1 -2 million individuals a year. It caused by the parasite Leishmania. The second line drug for treating leishmaniasis is the polene compound, amphotericin B</w:t>
      </w:r>
      <w:r w:rsidR="00500BDC" w:rsidRPr="00F0287F">
        <w:rPr>
          <w:rFonts w:ascii="Times New Roman" w:eastAsia="Calibri" w:hAnsi="Times New Roman" w:cs="Times New Roman"/>
          <w:color w:val="000000"/>
          <w:sz w:val="26"/>
          <w:szCs w:val="26"/>
          <w:lang w:eastAsia="en-GB"/>
        </w:rPr>
        <w:t xml:space="preserve"> (AmpB)</w:t>
      </w:r>
      <w:r w:rsidRPr="00F0287F">
        <w:rPr>
          <w:rFonts w:ascii="Times New Roman" w:eastAsia="Calibri" w:hAnsi="Times New Roman" w:cs="Times New Roman"/>
          <w:color w:val="000000"/>
          <w:sz w:val="26"/>
          <w:szCs w:val="26"/>
          <w:lang w:eastAsia="en-GB"/>
        </w:rPr>
        <w:t xml:space="preserve">. </w:t>
      </w:r>
      <w:r w:rsidR="00D20612" w:rsidRPr="00F0287F">
        <w:rPr>
          <w:rFonts w:ascii="Times New Roman" w:eastAsia="Calibri" w:hAnsi="Times New Roman" w:cs="Times New Roman"/>
          <w:color w:val="000000"/>
          <w:sz w:val="26"/>
          <w:szCs w:val="26"/>
          <w:lang w:eastAsia="en-GB"/>
        </w:rPr>
        <w:t xml:space="preserve"> AmpB’s putative mechanism of action is that it binds to the sterol (ergosterol) present in the Leishmania membrane. Signs of resistance to </w:t>
      </w:r>
      <w:r w:rsidR="00500BDC" w:rsidRPr="00F0287F">
        <w:rPr>
          <w:rFonts w:ascii="Times New Roman" w:eastAsia="Calibri" w:hAnsi="Times New Roman" w:cs="Times New Roman"/>
          <w:color w:val="000000"/>
          <w:sz w:val="26"/>
          <w:szCs w:val="26"/>
          <w:lang w:eastAsia="en-GB"/>
        </w:rPr>
        <w:t xml:space="preserve">AmpB </w:t>
      </w:r>
      <w:r w:rsidR="00D20612" w:rsidRPr="00F0287F">
        <w:rPr>
          <w:rFonts w:ascii="Times New Roman" w:eastAsia="Calibri" w:hAnsi="Times New Roman" w:cs="Times New Roman"/>
          <w:color w:val="000000"/>
          <w:sz w:val="26"/>
          <w:szCs w:val="26"/>
          <w:lang w:eastAsia="en-GB"/>
        </w:rPr>
        <w:t>have been slowly on the rise, and ithus it is worth u</w:t>
      </w:r>
      <w:r w:rsidR="00500BDC" w:rsidRPr="00F0287F">
        <w:rPr>
          <w:rFonts w:ascii="Times New Roman" w:eastAsia="Calibri" w:hAnsi="Times New Roman" w:cs="Times New Roman"/>
          <w:color w:val="000000"/>
          <w:sz w:val="26"/>
          <w:szCs w:val="26"/>
          <w:lang w:eastAsia="en-GB"/>
        </w:rPr>
        <w:t>nderstanding t</w:t>
      </w:r>
      <w:r w:rsidR="00D20612" w:rsidRPr="00F0287F">
        <w:rPr>
          <w:rFonts w:ascii="Times New Roman" w:eastAsia="Calibri" w:hAnsi="Times New Roman" w:cs="Times New Roman"/>
          <w:color w:val="000000"/>
          <w:sz w:val="26"/>
          <w:szCs w:val="26"/>
          <w:lang w:eastAsia="en-GB"/>
        </w:rPr>
        <w:t xml:space="preserve">he mechanism of this resistance, in an attempt to prevent and prepare for a rapid increase in AmpB resistance. The investigation involved </w:t>
      </w:r>
      <w:r w:rsidR="00F0287F" w:rsidRPr="00F0287F">
        <w:rPr>
          <w:rFonts w:ascii="Times New Roman" w:eastAsia="Calibri" w:hAnsi="Times New Roman" w:cs="Times New Roman"/>
          <w:color w:val="000000"/>
          <w:sz w:val="26"/>
          <w:szCs w:val="26"/>
          <w:lang w:eastAsia="en-GB"/>
        </w:rPr>
        <w:t>comparing of the genome, metabolome of wild type and AmpB resistant Leishmania mexicana cells.  The s</w:t>
      </w:r>
      <w:r w:rsidR="00D20612" w:rsidRPr="00F0287F">
        <w:rPr>
          <w:rFonts w:ascii="Times New Roman" w:eastAsia="Calibri" w:hAnsi="Times New Roman" w:cs="Times New Roman"/>
          <w:color w:val="000000"/>
          <w:sz w:val="26"/>
          <w:szCs w:val="26"/>
          <w:lang w:eastAsia="en-GB"/>
        </w:rPr>
        <w:t xml:space="preserve">teroid metabolism pathway was the pathway associated </w:t>
      </w:r>
      <w:r w:rsidR="00F0287F" w:rsidRPr="00F0287F">
        <w:rPr>
          <w:rFonts w:ascii="Times New Roman" w:eastAsia="Calibri" w:hAnsi="Times New Roman" w:cs="Times New Roman"/>
          <w:color w:val="000000"/>
          <w:sz w:val="26"/>
          <w:szCs w:val="26"/>
          <w:lang w:eastAsia="en-GB"/>
        </w:rPr>
        <w:t xml:space="preserve">AmpB resistance, with the mutation in residue 176 (N176I) of </w:t>
      </w:r>
      <w:r w:rsidR="00F0287F" w:rsidRPr="00F0287F">
        <w:rPr>
          <w:rFonts w:ascii="Times New Roman" w:hAnsi="Times New Roman" w:cs="Times New Roman"/>
          <w:sz w:val="26"/>
          <w:szCs w:val="26"/>
        </w:rPr>
        <w:t>sterol 14α demethylase (CYP51)</w:t>
      </w:r>
      <w:r w:rsidR="00F0287F" w:rsidRPr="00F0287F">
        <w:rPr>
          <w:rFonts w:ascii="Times New Roman" w:hAnsi="Times New Roman" w:cs="Times New Roman"/>
          <w:sz w:val="26"/>
          <w:szCs w:val="26"/>
        </w:rPr>
        <w:t xml:space="preserve"> playing a major role.</w:t>
      </w:r>
    </w:p>
    <w:p w14:paraId="194DE014" w14:textId="77777777" w:rsidR="00381844" w:rsidRPr="00937E98" w:rsidRDefault="00381844" w:rsidP="00381844">
      <w:pPr>
        <w:spacing w:after="115"/>
        <w:ind w:left="2170"/>
        <w:jc w:val="both"/>
        <w:rPr>
          <w:rFonts w:ascii="Calibri" w:eastAsia="Calibri" w:hAnsi="Calibri" w:cs="Calibri"/>
          <w:color w:val="000000"/>
          <w:sz w:val="48"/>
          <w:szCs w:val="48"/>
          <w:lang w:eastAsia="en-GB"/>
        </w:rPr>
      </w:pPr>
    </w:p>
    <w:p w14:paraId="4EA53870" w14:textId="77777777" w:rsidR="004316C6" w:rsidRPr="00F0287F" w:rsidRDefault="004316C6">
      <w:pPr>
        <w:rPr>
          <w:rFonts w:ascii="Times New Roman" w:hAnsi="Times New Roman" w:cs="Times New Roman"/>
          <w:b/>
          <w:sz w:val="36"/>
        </w:rPr>
      </w:pPr>
      <w:r w:rsidRPr="00F0287F">
        <w:rPr>
          <w:rFonts w:ascii="Times New Roman" w:hAnsi="Times New Roman" w:cs="Times New Roman"/>
          <w:b/>
          <w:sz w:val="36"/>
        </w:rPr>
        <w:t>Introduction</w:t>
      </w:r>
    </w:p>
    <w:p w14:paraId="0CCF6870" w14:textId="20872ABD" w:rsidR="00D82981" w:rsidRPr="00F0287F" w:rsidRDefault="004316C6">
      <w:pPr>
        <w:rPr>
          <w:rFonts w:ascii="Times New Roman" w:hAnsi="Times New Roman" w:cs="Times New Roman"/>
          <w:sz w:val="26"/>
          <w:szCs w:val="26"/>
        </w:rPr>
      </w:pPr>
      <w:r w:rsidRPr="00F0287F">
        <w:rPr>
          <w:rFonts w:ascii="Times New Roman" w:hAnsi="Times New Roman" w:cs="Times New Roman"/>
          <w:sz w:val="26"/>
          <w:szCs w:val="26"/>
        </w:rPr>
        <w:t xml:space="preserve">Leishmania are a </w:t>
      </w:r>
      <w:r w:rsidR="002118D4" w:rsidRPr="00F0287F">
        <w:rPr>
          <w:rFonts w:ascii="Times New Roman" w:hAnsi="Times New Roman" w:cs="Times New Roman"/>
          <w:sz w:val="26"/>
          <w:szCs w:val="26"/>
        </w:rPr>
        <w:t>genus</w:t>
      </w:r>
      <w:r w:rsidRPr="00F0287F">
        <w:rPr>
          <w:rFonts w:ascii="Times New Roman" w:hAnsi="Times New Roman" w:cs="Times New Roman"/>
          <w:sz w:val="26"/>
          <w:szCs w:val="26"/>
        </w:rPr>
        <w:t xml:space="preserve"> of </w:t>
      </w:r>
      <w:r w:rsidR="00652175" w:rsidRPr="00F0287F">
        <w:rPr>
          <w:rFonts w:ascii="Times New Roman" w:hAnsi="Times New Roman" w:cs="Times New Roman"/>
          <w:sz w:val="26"/>
          <w:szCs w:val="26"/>
        </w:rPr>
        <w:t>protozoan parasites</w:t>
      </w:r>
      <w:r w:rsidR="002118D4" w:rsidRPr="00F0287F">
        <w:rPr>
          <w:rFonts w:ascii="Times New Roman" w:hAnsi="Times New Roman" w:cs="Times New Roman"/>
          <w:sz w:val="26"/>
          <w:szCs w:val="26"/>
        </w:rPr>
        <w:t xml:space="preserve"> </w:t>
      </w:r>
      <w:r w:rsidR="00652175" w:rsidRPr="00F0287F">
        <w:rPr>
          <w:rFonts w:ascii="Times New Roman" w:hAnsi="Times New Roman" w:cs="Times New Roman"/>
          <w:sz w:val="26"/>
          <w:szCs w:val="26"/>
        </w:rPr>
        <w:t xml:space="preserve">that are transmitted </w:t>
      </w:r>
      <w:r w:rsidR="00D1544E" w:rsidRPr="00F0287F">
        <w:rPr>
          <w:rFonts w:ascii="Times New Roman" w:hAnsi="Times New Roman" w:cs="Times New Roman"/>
          <w:sz w:val="26"/>
          <w:szCs w:val="26"/>
        </w:rPr>
        <w:t>by</w:t>
      </w:r>
      <w:r w:rsidR="00652175" w:rsidRPr="00F0287F">
        <w:rPr>
          <w:rFonts w:ascii="Times New Roman" w:hAnsi="Times New Roman" w:cs="Times New Roman"/>
          <w:sz w:val="26"/>
          <w:szCs w:val="26"/>
        </w:rPr>
        <w:t xml:space="preserve"> </w:t>
      </w:r>
      <w:r w:rsidR="00D1544E" w:rsidRPr="00F0287F">
        <w:rPr>
          <w:rFonts w:ascii="Times New Roman" w:hAnsi="Times New Roman" w:cs="Times New Roman"/>
          <w:sz w:val="26"/>
          <w:szCs w:val="26"/>
        </w:rPr>
        <w:t xml:space="preserve">female </w:t>
      </w:r>
      <w:r w:rsidR="00652175" w:rsidRPr="00F0287F">
        <w:rPr>
          <w:rFonts w:ascii="Times New Roman" w:hAnsi="Times New Roman" w:cs="Times New Roman"/>
          <w:sz w:val="26"/>
          <w:szCs w:val="26"/>
        </w:rPr>
        <w:t xml:space="preserve">phlebotomine sand flies, </w:t>
      </w:r>
      <w:r w:rsidR="00D1544E" w:rsidRPr="00F0287F">
        <w:rPr>
          <w:rFonts w:ascii="Times New Roman" w:hAnsi="Times New Roman" w:cs="Times New Roman"/>
          <w:sz w:val="26"/>
          <w:szCs w:val="26"/>
        </w:rPr>
        <w:t xml:space="preserve">which are </w:t>
      </w:r>
      <w:r w:rsidR="00652175" w:rsidRPr="00F0287F">
        <w:rPr>
          <w:rFonts w:ascii="Times New Roman" w:hAnsi="Times New Roman" w:cs="Times New Roman"/>
          <w:sz w:val="26"/>
          <w:szCs w:val="26"/>
        </w:rPr>
        <w:t>roughly geographically distributed across 88 countries</w:t>
      </w:r>
      <w:r w:rsidR="003A0648" w:rsidRPr="00F0287F">
        <w:rPr>
          <w:rFonts w:ascii="Times New Roman" w:hAnsi="Times New Roman" w:cs="Times New Roman"/>
          <w:sz w:val="26"/>
          <w:szCs w:val="26"/>
        </w:rPr>
        <w:t xml:space="preserve">. </w:t>
      </w:r>
      <w:r w:rsidR="00D1544E" w:rsidRPr="00F0287F">
        <w:rPr>
          <w:rFonts w:ascii="Times New Roman" w:hAnsi="Times New Roman" w:cs="Times New Roman"/>
          <w:sz w:val="26"/>
          <w:szCs w:val="26"/>
        </w:rPr>
        <w:t xml:space="preserve">Leishmania infection in </w:t>
      </w:r>
      <w:r w:rsidR="00557D40" w:rsidRPr="00F0287F">
        <w:rPr>
          <w:rFonts w:ascii="Times New Roman" w:hAnsi="Times New Roman" w:cs="Times New Roman"/>
          <w:sz w:val="26"/>
          <w:szCs w:val="26"/>
        </w:rPr>
        <w:t>humans</w:t>
      </w:r>
      <w:r w:rsidR="00D1544E" w:rsidRPr="00F0287F">
        <w:rPr>
          <w:rFonts w:ascii="Times New Roman" w:hAnsi="Times New Roman" w:cs="Times New Roman"/>
          <w:sz w:val="26"/>
          <w:szCs w:val="26"/>
        </w:rPr>
        <w:t xml:space="preserve"> can lead to the development of </w:t>
      </w:r>
      <w:r w:rsidR="00B626DC" w:rsidRPr="00F0287F">
        <w:rPr>
          <w:rFonts w:ascii="Times New Roman" w:hAnsi="Times New Roman" w:cs="Times New Roman"/>
          <w:sz w:val="26"/>
          <w:szCs w:val="26"/>
        </w:rPr>
        <w:t>l</w:t>
      </w:r>
      <w:r w:rsidR="00D1544E" w:rsidRPr="00F0287F">
        <w:rPr>
          <w:rFonts w:ascii="Times New Roman" w:hAnsi="Times New Roman" w:cs="Times New Roman"/>
          <w:sz w:val="26"/>
          <w:szCs w:val="26"/>
        </w:rPr>
        <w:t xml:space="preserve">eishmaniasis, a </w:t>
      </w:r>
      <w:r w:rsidR="00FC325E" w:rsidRPr="00F0287F">
        <w:rPr>
          <w:rFonts w:ascii="Times New Roman" w:hAnsi="Times New Roman" w:cs="Times New Roman"/>
          <w:sz w:val="26"/>
          <w:szCs w:val="26"/>
        </w:rPr>
        <w:t>group</w:t>
      </w:r>
      <w:r w:rsidR="00D1544E" w:rsidRPr="00F0287F">
        <w:rPr>
          <w:rFonts w:ascii="Times New Roman" w:hAnsi="Times New Roman" w:cs="Times New Roman"/>
          <w:sz w:val="26"/>
          <w:szCs w:val="26"/>
        </w:rPr>
        <w:t xml:space="preserve"> of diseases</w:t>
      </w:r>
      <w:r w:rsidR="00C70381" w:rsidRPr="00F0287F">
        <w:rPr>
          <w:rFonts w:ascii="Times New Roman" w:hAnsi="Times New Roman" w:cs="Times New Roman"/>
          <w:sz w:val="26"/>
          <w:szCs w:val="26"/>
        </w:rPr>
        <w:t>. An estimated</w:t>
      </w:r>
      <w:r w:rsidR="0024724C" w:rsidRPr="00F0287F">
        <w:rPr>
          <w:rFonts w:ascii="Times New Roman" w:hAnsi="Times New Roman" w:cs="Times New Roman"/>
          <w:sz w:val="26"/>
          <w:szCs w:val="26"/>
        </w:rPr>
        <w:t xml:space="preserve"> </w:t>
      </w:r>
      <w:r w:rsidR="00557D40" w:rsidRPr="00F0287F">
        <w:rPr>
          <w:rFonts w:ascii="Times New Roman" w:hAnsi="Times New Roman" w:cs="Times New Roman"/>
          <w:sz w:val="26"/>
          <w:szCs w:val="26"/>
        </w:rPr>
        <w:t>12 million individ</w:t>
      </w:r>
      <w:r w:rsidR="00C70381" w:rsidRPr="00F0287F">
        <w:rPr>
          <w:rFonts w:ascii="Times New Roman" w:hAnsi="Times New Roman" w:cs="Times New Roman"/>
          <w:sz w:val="26"/>
          <w:szCs w:val="26"/>
        </w:rPr>
        <w:t xml:space="preserve">uals are reported to be infected, </w:t>
      </w:r>
      <w:r w:rsidR="00403B2F" w:rsidRPr="00F0287F">
        <w:rPr>
          <w:rFonts w:ascii="Times New Roman" w:hAnsi="Times New Roman" w:cs="Times New Roman"/>
          <w:sz w:val="26"/>
          <w:szCs w:val="26"/>
        </w:rPr>
        <w:t>with around</w:t>
      </w:r>
      <w:r w:rsidR="00C70381" w:rsidRPr="00F0287F">
        <w:rPr>
          <w:rFonts w:ascii="Times New Roman" w:hAnsi="Times New Roman" w:cs="Times New Roman"/>
          <w:sz w:val="26"/>
          <w:szCs w:val="26"/>
        </w:rPr>
        <w:t xml:space="preserve"> 1-</w:t>
      </w:r>
      <w:r w:rsidR="003A0648" w:rsidRPr="00F0287F">
        <w:rPr>
          <w:rFonts w:ascii="Times New Roman" w:hAnsi="Times New Roman" w:cs="Times New Roman"/>
          <w:sz w:val="26"/>
          <w:szCs w:val="26"/>
        </w:rPr>
        <w:t>2 million new cases reported annually</w:t>
      </w:r>
      <w:r w:rsidR="00C70381" w:rsidRPr="00F0287F">
        <w:rPr>
          <w:rFonts w:ascii="Times New Roman" w:hAnsi="Times New Roman" w:cs="Times New Roman"/>
          <w:sz w:val="26"/>
          <w:szCs w:val="26"/>
        </w:rPr>
        <w:t xml:space="preserve"> </w:t>
      </w:r>
      <w:r w:rsidR="0016543F" w:rsidRPr="00F0287F">
        <w:rPr>
          <w:rFonts w:ascii="Times New Roman" w:hAnsi="Times New Roman" w:cs="Times New Roman"/>
          <w:sz w:val="26"/>
          <w:szCs w:val="26"/>
        </w:rPr>
        <w:t xml:space="preserve">(Downing </w:t>
      </w:r>
      <w:r w:rsidR="0016543F" w:rsidRPr="00F0287F">
        <w:rPr>
          <w:rFonts w:ascii="Times New Roman" w:hAnsi="Times New Roman" w:cs="Times New Roman"/>
          <w:i/>
          <w:sz w:val="26"/>
          <w:szCs w:val="26"/>
        </w:rPr>
        <w:t>et al</w:t>
      </w:r>
      <w:r w:rsidR="0016543F" w:rsidRPr="00F0287F">
        <w:rPr>
          <w:rFonts w:ascii="Times New Roman" w:hAnsi="Times New Roman" w:cs="Times New Roman"/>
          <w:sz w:val="26"/>
          <w:szCs w:val="26"/>
        </w:rPr>
        <w:t xml:space="preserve">, 2011; Rogers </w:t>
      </w:r>
      <w:r w:rsidR="0016543F" w:rsidRPr="00F0287F">
        <w:rPr>
          <w:rFonts w:ascii="Times New Roman" w:hAnsi="Times New Roman" w:cs="Times New Roman"/>
          <w:i/>
          <w:sz w:val="26"/>
          <w:szCs w:val="26"/>
        </w:rPr>
        <w:t>et al</w:t>
      </w:r>
      <w:r w:rsidR="0016543F" w:rsidRPr="00F0287F">
        <w:rPr>
          <w:rFonts w:ascii="Times New Roman" w:hAnsi="Times New Roman" w:cs="Times New Roman"/>
          <w:sz w:val="26"/>
          <w:szCs w:val="26"/>
        </w:rPr>
        <w:t xml:space="preserve">, 2011; Hagrove </w:t>
      </w:r>
      <w:r w:rsidR="0016543F" w:rsidRPr="00F0287F">
        <w:rPr>
          <w:rFonts w:ascii="Times New Roman" w:hAnsi="Times New Roman" w:cs="Times New Roman"/>
          <w:i/>
          <w:sz w:val="26"/>
          <w:szCs w:val="26"/>
        </w:rPr>
        <w:t>et al</w:t>
      </w:r>
      <w:r w:rsidR="0016543F" w:rsidRPr="00F0287F">
        <w:rPr>
          <w:rFonts w:ascii="Times New Roman" w:hAnsi="Times New Roman" w:cs="Times New Roman"/>
          <w:sz w:val="26"/>
          <w:szCs w:val="26"/>
        </w:rPr>
        <w:t xml:space="preserve">, 2011; Mwenechanya </w:t>
      </w:r>
      <w:r w:rsidR="0016543F" w:rsidRPr="00F0287F">
        <w:rPr>
          <w:rFonts w:ascii="Times New Roman" w:hAnsi="Times New Roman" w:cs="Times New Roman"/>
          <w:i/>
          <w:sz w:val="26"/>
          <w:szCs w:val="26"/>
        </w:rPr>
        <w:t>et al</w:t>
      </w:r>
      <w:r w:rsidR="0016543F" w:rsidRPr="00F0287F">
        <w:rPr>
          <w:rFonts w:ascii="Times New Roman" w:hAnsi="Times New Roman" w:cs="Times New Roman"/>
          <w:sz w:val="26"/>
          <w:szCs w:val="26"/>
        </w:rPr>
        <w:t>, 2017</w:t>
      </w:r>
      <w:r w:rsidR="00FC325E" w:rsidRPr="00F0287F">
        <w:rPr>
          <w:rFonts w:ascii="Times New Roman" w:hAnsi="Times New Roman" w:cs="Times New Roman"/>
          <w:sz w:val="26"/>
          <w:szCs w:val="26"/>
        </w:rPr>
        <w:t>; WHO, 2017</w:t>
      </w:r>
      <w:r w:rsidR="0016543F" w:rsidRPr="00F0287F">
        <w:rPr>
          <w:rFonts w:ascii="Times New Roman" w:hAnsi="Times New Roman" w:cs="Times New Roman"/>
          <w:sz w:val="26"/>
          <w:szCs w:val="26"/>
        </w:rPr>
        <w:t>).</w:t>
      </w:r>
      <w:r w:rsidR="00A85A1A" w:rsidRPr="00F0287F">
        <w:rPr>
          <w:rFonts w:ascii="Times New Roman" w:hAnsi="Times New Roman" w:cs="Times New Roman"/>
          <w:sz w:val="26"/>
          <w:szCs w:val="26"/>
        </w:rPr>
        <w:t xml:space="preserve"> </w:t>
      </w:r>
      <w:r w:rsidR="00455836" w:rsidRPr="00F0287F">
        <w:rPr>
          <w:rFonts w:ascii="Times New Roman" w:hAnsi="Times New Roman" w:cs="Times New Roman"/>
          <w:sz w:val="26"/>
          <w:szCs w:val="26"/>
        </w:rPr>
        <w:t xml:space="preserve">In addition to humans, other varieties of mammals are used as hosts over the course of the Leishmania life cycle. They grow as extracellular parasites (promastigotes) in the gut </w:t>
      </w:r>
      <w:r w:rsidR="00C40466" w:rsidRPr="00F0287F">
        <w:rPr>
          <w:rFonts w:ascii="Times New Roman" w:hAnsi="Times New Roman" w:cs="Times New Roman"/>
          <w:sz w:val="26"/>
          <w:szCs w:val="26"/>
        </w:rPr>
        <w:t xml:space="preserve">of the sand fly, and then become obligate intracellular parasites (amastigotes) upon transmission to a mammalian host (Bates, 2007; Hagrove </w:t>
      </w:r>
      <w:r w:rsidR="00C40466" w:rsidRPr="00F0287F">
        <w:rPr>
          <w:rFonts w:ascii="Times New Roman" w:hAnsi="Times New Roman" w:cs="Times New Roman"/>
          <w:i/>
          <w:sz w:val="26"/>
          <w:szCs w:val="26"/>
        </w:rPr>
        <w:t>et al</w:t>
      </w:r>
      <w:r w:rsidR="00C40466" w:rsidRPr="00F0287F">
        <w:rPr>
          <w:rFonts w:ascii="Times New Roman" w:hAnsi="Times New Roman" w:cs="Times New Roman"/>
          <w:sz w:val="26"/>
          <w:szCs w:val="26"/>
        </w:rPr>
        <w:t>, 2011).</w:t>
      </w:r>
      <w:r w:rsidR="00C40466" w:rsidRPr="00F0287F">
        <w:rPr>
          <w:rFonts w:ascii="Times New Roman" w:hAnsi="Times New Roman" w:cs="Times New Roman"/>
          <w:color w:val="FF0000"/>
          <w:sz w:val="26"/>
          <w:szCs w:val="26"/>
        </w:rPr>
        <w:t xml:space="preserve"> </w:t>
      </w:r>
      <w:r w:rsidR="000C49F1" w:rsidRPr="00F0287F">
        <w:rPr>
          <w:rFonts w:ascii="Times New Roman" w:hAnsi="Times New Roman" w:cs="Times New Roman"/>
          <w:sz w:val="26"/>
          <w:szCs w:val="26"/>
        </w:rPr>
        <w:t>There are about 25 species of Leishmania known to cause disease in humans</w:t>
      </w:r>
      <w:r w:rsidR="0024724C" w:rsidRPr="00F0287F">
        <w:rPr>
          <w:rFonts w:ascii="Times New Roman" w:hAnsi="Times New Roman" w:cs="Times New Roman"/>
          <w:sz w:val="26"/>
          <w:szCs w:val="26"/>
        </w:rPr>
        <w:t xml:space="preserve">. Each of these have characteristic tropisms which are responsible for the </w:t>
      </w:r>
      <w:r w:rsidR="0024724C" w:rsidRPr="00F0287F">
        <w:rPr>
          <w:rFonts w:ascii="Times New Roman" w:hAnsi="Times New Roman" w:cs="Times New Roman"/>
          <w:sz w:val="26"/>
          <w:szCs w:val="26"/>
        </w:rPr>
        <w:lastRenderedPageBreak/>
        <w:t xml:space="preserve">different manifestations of </w:t>
      </w:r>
      <w:r w:rsidR="00984E7C" w:rsidRPr="00F0287F">
        <w:rPr>
          <w:rFonts w:ascii="Times New Roman" w:hAnsi="Times New Roman" w:cs="Times New Roman"/>
          <w:sz w:val="26"/>
          <w:szCs w:val="26"/>
        </w:rPr>
        <w:t>l</w:t>
      </w:r>
      <w:r w:rsidR="0024724C" w:rsidRPr="00F0287F">
        <w:rPr>
          <w:rFonts w:ascii="Times New Roman" w:hAnsi="Times New Roman" w:cs="Times New Roman"/>
          <w:sz w:val="26"/>
          <w:szCs w:val="26"/>
        </w:rPr>
        <w:t>eishmaniasis.</w:t>
      </w:r>
      <w:r w:rsidR="000C49F1" w:rsidRPr="00F0287F">
        <w:rPr>
          <w:rFonts w:ascii="Times New Roman" w:hAnsi="Times New Roman" w:cs="Times New Roman"/>
          <w:sz w:val="26"/>
          <w:szCs w:val="26"/>
        </w:rPr>
        <w:t xml:space="preserve"> </w:t>
      </w:r>
      <w:r w:rsidR="00936556" w:rsidRPr="00F0287F">
        <w:rPr>
          <w:rFonts w:ascii="Times New Roman" w:hAnsi="Times New Roman" w:cs="Times New Roman"/>
          <w:sz w:val="26"/>
          <w:szCs w:val="26"/>
        </w:rPr>
        <w:t>The disease has four clinical syndromes</w:t>
      </w:r>
      <w:r w:rsidR="00A21757" w:rsidRPr="00F0287F">
        <w:rPr>
          <w:rFonts w:ascii="Times New Roman" w:hAnsi="Times New Roman" w:cs="Times New Roman"/>
          <w:sz w:val="26"/>
          <w:szCs w:val="26"/>
        </w:rPr>
        <w:t>:</w:t>
      </w:r>
      <w:r w:rsidR="00F30461" w:rsidRPr="00F0287F">
        <w:rPr>
          <w:rFonts w:ascii="Times New Roman" w:hAnsi="Times New Roman" w:cs="Times New Roman"/>
          <w:sz w:val="26"/>
          <w:szCs w:val="26"/>
        </w:rPr>
        <w:t xml:space="preserve"> cutaneous (CL), mucocutaneous (MCL), visceral (VL), and diffuse cutaneous </w:t>
      </w:r>
      <w:r w:rsidR="0024724C" w:rsidRPr="00F0287F">
        <w:rPr>
          <w:rFonts w:ascii="Times New Roman" w:hAnsi="Times New Roman" w:cs="Times New Roman"/>
          <w:sz w:val="26"/>
          <w:szCs w:val="26"/>
        </w:rPr>
        <w:t xml:space="preserve">(where the parasite disseminates to other parts of the skin, following drug treatment) </w:t>
      </w:r>
      <w:r w:rsidR="00B626DC" w:rsidRPr="00F0287F">
        <w:rPr>
          <w:rFonts w:ascii="Times New Roman" w:hAnsi="Times New Roman" w:cs="Times New Roman"/>
          <w:sz w:val="26"/>
          <w:szCs w:val="26"/>
        </w:rPr>
        <w:t>l</w:t>
      </w:r>
      <w:r w:rsidR="00F30461" w:rsidRPr="00F0287F">
        <w:rPr>
          <w:rFonts w:ascii="Times New Roman" w:hAnsi="Times New Roman" w:cs="Times New Roman"/>
          <w:sz w:val="26"/>
          <w:szCs w:val="26"/>
        </w:rPr>
        <w:t xml:space="preserve">eishmaniasis </w:t>
      </w:r>
      <w:r w:rsidR="0024724C" w:rsidRPr="00F0287F">
        <w:rPr>
          <w:rFonts w:ascii="Times New Roman" w:hAnsi="Times New Roman" w:cs="Times New Roman"/>
          <w:sz w:val="26"/>
          <w:szCs w:val="26"/>
        </w:rPr>
        <w:t xml:space="preserve">(Hagrove </w:t>
      </w:r>
      <w:r w:rsidR="0024724C" w:rsidRPr="00F0287F">
        <w:rPr>
          <w:rFonts w:ascii="Times New Roman" w:hAnsi="Times New Roman" w:cs="Times New Roman"/>
          <w:i/>
          <w:sz w:val="26"/>
          <w:szCs w:val="26"/>
        </w:rPr>
        <w:t>et al</w:t>
      </w:r>
      <w:r w:rsidR="0024724C" w:rsidRPr="00F0287F">
        <w:rPr>
          <w:rFonts w:ascii="Times New Roman" w:hAnsi="Times New Roman" w:cs="Times New Roman"/>
          <w:sz w:val="26"/>
          <w:szCs w:val="26"/>
        </w:rPr>
        <w:t xml:space="preserve">, 2011; Rogers </w:t>
      </w:r>
      <w:r w:rsidR="0024724C" w:rsidRPr="00F0287F">
        <w:rPr>
          <w:rFonts w:ascii="Times New Roman" w:hAnsi="Times New Roman" w:cs="Times New Roman"/>
          <w:i/>
          <w:sz w:val="26"/>
          <w:szCs w:val="26"/>
        </w:rPr>
        <w:t>et al</w:t>
      </w:r>
      <w:r w:rsidR="0024724C" w:rsidRPr="00F0287F">
        <w:rPr>
          <w:rFonts w:ascii="Times New Roman" w:hAnsi="Times New Roman" w:cs="Times New Roman"/>
          <w:sz w:val="26"/>
          <w:szCs w:val="26"/>
        </w:rPr>
        <w:t>, 2011</w:t>
      </w:r>
      <w:r w:rsidR="00A21757" w:rsidRPr="00F0287F">
        <w:rPr>
          <w:rFonts w:ascii="Times New Roman" w:hAnsi="Times New Roman" w:cs="Times New Roman"/>
          <w:sz w:val="26"/>
          <w:szCs w:val="26"/>
        </w:rPr>
        <w:t>; WHO, 2017</w:t>
      </w:r>
      <w:r w:rsidR="0024724C" w:rsidRPr="00F0287F">
        <w:rPr>
          <w:rFonts w:ascii="Times New Roman" w:hAnsi="Times New Roman" w:cs="Times New Roman"/>
          <w:sz w:val="26"/>
          <w:szCs w:val="26"/>
        </w:rPr>
        <w:t>).</w:t>
      </w:r>
      <w:r w:rsidR="00D82981" w:rsidRPr="00F0287F">
        <w:rPr>
          <w:rFonts w:ascii="Times New Roman" w:hAnsi="Times New Roman" w:cs="Times New Roman"/>
          <w:sz w:val="26"/>
          <w:szCs w:val="26"/>
        </w:rPr>
        <w:t xml:space="preserve"> </w:t>
      </w:r>
    </w:p>
    <w:p w14:paraId="784029FE" w14:textId="77777777" w:rsidR="00C0281B" w:rsidRPr="00F0287F" w:rsidRDefault="00D82981">
      <w:pPr>
        <w:rPr>
          <w:rFonts w:ascii="Times New Roman" w:hAnsi="Times New Roman" w:cs="Times New Roman"/>
          <w:sz w:val="26"/>
          <w:szCs w:val="26"/>
        </w:rPr>
      </w:pPr>
      <w:r w:rsidRPr="00F0287F">
        <w:rPr>
          <w:rFonts w:ascii="Times New Roman" w:hAnsi="Times New Roman" w:cs="Times New Roman"/>
          <w:sz w:val="26"/>
          <w:szCs w:val="26"/>
        </w:rPr>
        <w:t>Presently, chemotherapy is mainly used to control leishmaniasis, as no effective vaccines are available. T</w:t>
      </w:r>
      <w:r w:rsidR="0075280D" w:rsidRPr="00F0287F">
        <w:rPr>
          <w:rFonts w:ascii="Times New Roman" w:hAnsi="Times New Roman" w:cs="Times New Roman"/>
          <w:sz w:val="26"/>
          <w:szCs w:val="26"/>
        </w:rPr>
        <w:t xml:space="preserve">wo pentavalent antimonials (sodium stibogluconate, and meglumine antimoniate), and amphotericin B (AmpB), remain the most widely used clinical drugs (Hamdan </w:t>
      </w:r>
      <w:r w:rsidR="0075280D" w:rsidRPr="00F0287F">
        <w:rPr>
          <w:rFonts w:ascii="Times New Roman" w:hAnsi="Times New Roman" w:cs="Times New Roman"/>
          <w:i/>
          <w:sz w:val="26"/>
          <w:szCs w:val="26"/>
        </w:rPr>
        <w:t>et al</w:t>
      </w:r>
      <w:r w:rsidR="0075280D" w:rsidRPr="00F0287F">
        <w:rPr>
          <w:rFonts w:ascii="Times New Roman" w:hAnsi="Times New Roman" w:cs="Times New Roman"/>
          <w:sz w:val="26"/>
          <w:szCs w:val="26"/>
        </w:rPr>
        <w:t xml:space="preserve">, 2005; Hagrove </w:t>
      </w:r>
      <w:r w:rsidR="0075280D" w:rsidRPr="00F0287F">
        <w:rPr>
          <w:rFonts w:ascii="Times New Roman" w:hAnsi="Times New Roman" w:cs="Times New Roman"/>
          <w:i/>
          <w:sz w:val="26"/>
          <w:szCs w:val="26"/>
        </w:rPr>
        <w:t>et al</w:t>
      </w:r>
      <w:r w:rsidR="0075280D" w:rsidRPr="00F0287F">
        <w:rPr>
          <w:rFonts w:ascii="Times New Roman" w:hAnsi="Times New Roman" w:cs="Times New Roman"/>
          <w:sz w:val="26"/>
          <w:szCs w:val="26"/>
        </w:rPr>
        <w:t>, 2011).</w:t>
      </w:r>
      <w:r w:rsidR="005C15FD" w:rsidRPr="00F0287F">
        <w:rPr>
          <w:rFonts w:ascii="Times New Roman" w:hAnsi="Times New Roman" w:cs="Times New Roman"/>
          <w:sz w:val="26"/>
          <w:szCs w:val="26"/>
        </w:rPr>
        <w:t xml:space="preserve"> </w:t>
      </w:r>
      <w:r w:rsidR="001819A1" w:rsidRPr="00F0287F">
        <w:rPr>
          <w:rFonts w:ascii="Times New Roman" w:hAnsi="Times New Roman" w:cs="Times New Roman"/>
          <w:sz w:val="26"/>
          <w:szCs w:val="26"/>
        </w:rPr>
        <w:t xml:space="preserve">AmpB is </w:t>
      </w:r>
      <w:r w:rsidR="002F5327" w:rsidRPr="00F0287F">
        <w:rPr>
          <w:rFonts w:ascii="Times New Roman" w:hAnsi="Times New Roman" w:cs="Times New Roman"/>
          <w:sz w:val="26"/>
          <w:szCs w:val="26"/>
        </w:rPr>
        <w:t xml:space="preserve">the </w:t>
      </w:r>
      <w:r w:rsidR="001819A1" w:rsidRPr="00F0287F">
        <w:rPr>
          <w:rFonts w:ascii="Times New Roman" w:hAnsi="Times New Roman" w:cs="Times New Roman"/>
          <w:sz w:val="26"/>
          <w:szCs w:val="26"/>
        </w:rPr>
        <w:t>usual</w:t>
      </w:r>
      <w:r w:rsidR="002F5327" w:rsidRPr="00F0287F">
        <w:rPr>
          <w:rFonts w:ascii="Times New Roman" w:hAnsi="Times New Roman" w:cs="Times New Roman"/>
          <w:sz w:val="26"/>
          <w:szCs w:val="26"/>
        </w:rPr>
        <w:t xml:space="preserve"> </w:t>
      </w:r>
      <w:r w:rsidR="001819A1" w:rsidRPr="00F0287F">
        <w:rPr>
          <w:rFonts w:ascii="Times New Roman" w:hAnsi="Times New Roman" w:cs="Times New Roman"/>
          <w:sz w:val="26"/>
          <w:szCs w:val="26"/>
        </w:rPr>
        <w:t>second-line drug of choice, administered either as</w:t>
      </w:r>
      <w:r w:rsidR="0019055A" w:rsidRPr="00F0287F">
        <w:rPr>
          <w:rFonts w:ascii="Times New Roman" w:hAnsi="Times New Roman" w:cs="Times New Roman"/>
          <w:sz w:val="26"/>
          <w:szCs w:val="26"/>
        </w:rPr>
        <w:t xml:space="preserve"> free drug preparations (solubilized in deoxycholate), or in liposomal formulations</w:t>
      </w:r>
      <w:r w:rsidR="00075C63" w:rsidRPr="00F0287F">
        <w:rPr>
          <w:rFonts w:ascii="Times New Roman" w:hAnsi="Times New Roman" w:cs="Times New Roman"/>
          <w:sz w:val="26"/>
          <w:szCs w:val="26"/>
        </w:rPr>
        <w:t>. T</w:t>
      </w:r>
      <w:r w:rsidR="002F5327" w:rsidRPr="00F0287F">
        <w:rPr>
          <w:rFonts w:ascii="Times New Roman" w:hAnsi="Times New Roman" w:cs="Times New Roman"/>
          <w:sz w:val="26"/>
          <w:szCs w:val="26"/>
        </w:rPr>
        <w:t xml:space="preserve">he later </w:t>
      </w:r>
      <w:r w:rsidR="00075C63" w:rsidRPr="00F0287F">
        <w:rPr>
          <w:rFonts w:ascii="Times New Roman" w:hAnsi="Times New Roman" w:cs="Times New Roman"/>
          <w:sz w:val="26"/>
          <w:szCs w:val="26"/>
        </w:rPr>
        <w:t xml:space="preserve">preparation </w:t>
      </w:r>
      <w:r w:rsidR="002F5327" w:rsidRPr="00F0287F">
        <w:rPr>
          <w:rFonts w:ascii="Times New Roman" w:hAnsi="Times New Roman" w:cs="Times New Roman"/>
          <w:sz w:val="26"/>
          <w:szCs w:val="26"/>
        </w:rPr>
        <w:t xml:space="preserve">is less toxic, </w:t>
      </w:r>
      <w:r w:rsidR="00075C63" w:rsidRPr="00F0287F">
        <w:rPr>
          <w:rFonts w:ascii="Times New Roman" w:hAnsi="Times New Roman" w:cs="Times New Roman"/>
          <w:sz w:val="26"/>
          <w:szCs w:val="26"/>
        </w:rPr>
        <w:t>and more efficient against</w:t>
      </w:r>
      <w:r w:rsidR="00E57F7A" w:rsidRPr="00F0287F">
        <w:rPr>
          <w:rFonts w:ascii="Times New Roman" w:hAnsi="Times New Roman" w:cs="Times New Roman"/>
          <w:sz w:val="26"/>
          <w:szCs w:val="26"/>
        </w:rPr>
        <w:t xml:space="preserve"> Leishmania living inside macrophages</w:t>
      </w:r>
      <w:r w:rsidR="0019055A" w:rsidRPr="00F0287F">
        <w:rPr>
          <w:rFonts w:ascii="Times New Roman" w:hAnsi="Times New Roman" w:cs="Times New Roman"/>
          <w:sz w:val="26"/>
          <w:szCs w:val="26"/>
        </w:rPr>
        <w:t xml:space="preserve"> (Hamdan </w:t>
      </w:r>
      <w:r w:rsidR="0019055A" w:rsidRPr="00F0287F">
        <w:rPr>
          <w:rFonts w:ascii="Times New Roman" w:hAnsi="Times New Roman" w:cs="Times New Roman"/>
          <w:i/>
          <w:sz w:val="26"/>
          <w:szCs w:val="26"/>
        </w:rPr>
        <w:t>et al</w:t>
      </w:r>
      <w:r w:rsidR="0019055A" w:rsidRPr="00F0287F">
        <w:rPr>
          <w:rFonts w:ascii="Times New Roman" w:hAnsi="Times New Roman" w:cs="Times New Roman"/>
          <w:sz w:val="26"/>
          <w:szCs w:val="26"/>
        </w:rPr>
        <w:t xml:space="preserve">, 2005; Lemke </w:t>
      </w:r>
      <w:r w:rsidR="0019055A" w:rsidRPr="00F0287F">
        <w:rPr>
          <w:rFonts w:ascii="Times New Roman" w:hAnsi="Times New Roman" w:cs="Times New Roman"/>
          <w:i/>
          <w:sz w:val="26"/>
          <w:szCs w:val="26"/>
        </w:rPr>
        <w:t>et al</w:t>
      </w:r>
      <w:r w:rsidR="0019055A" w:rsidRPr="00F0287F">
        <w:rPr>
          <w:rFonts w:ascii="Times New Roman" w:hAnsi="Times New Roman" w:cs="Times New Roman"/>
          <w:sz w:val="26"/>
          <w:szCs w:val="26"/>
        </w:rPr>
        <w:t xml:space="preserve">, 2005; Mwenechanya </w:t>
      </w:r>
      <w:r w:rsidR="0019055A" w:rsidRPr="00F0287F">
        <w:rPr>
          <w:rFonts w:ascii="Times New Roman" w:hAnsi="Times New Roman" w:cs="Times New Roman"/>
          <w:i/>
          <w:sz w:val="26"/>
          <w:szCs w:val="26"/>
        </w:rPr>
        <w:t>et al</w:t>
      </w:r>
      <w:r w:rsidR="0019055A" w:rsidRPr="00F0287F">
        <w:rPr>
          <w:rFonts w:ascii="Times New Roman" w:hAnsi="Times New Roman" w:cs="Times New Roman"/>
          <w:sz w:val="26"/>
          <w:szCs w:val="26"/>
        </w:rPr>
        <w:t>, 2017). Am</w:t>
      </w:r>
      <w:r w:rsidR="000B53E6" w:rsidRPr="00F0287F">
        <w:rPr>
          <w:rFonts w:ascii="Times New Roman" w:hAnsi="Times New Roman" w:cs="Times New Roman"/>
          <w:sz w:val="26"/>
          <w:szCs w:val="26"/>
        </w:rPr>
        <w:t>pB</w:t>
      </w:r>
      <w:r w:rsidR="00133DBE" w:rsidRPr="00F0287F">
        <w:rPr>
          <w:rFonts w:ascii="Times New Roman" w:hAnsi="Times New Roman" w:cs="Times New Roman"/>
          <w:sz w:val="26"/>
          <w:szCs w:val="26"/>
        </w:rPr>
        <w:t xml:space="preserve">’s </w:t>
      </w:r>
      <w:r w:rsidR="00514655" w:rsidRPr="00F0287F">
        <w:rPr>
          <w:rFonts w:ascii="Times New Roman" w:hAnsi="Times New Roman" w:cs="Times New Roman"/>
          <w:sz w:val="26"/>
          <w:szCs w:val="26"/>
        </w:rPr>
        <w:t xml:space="preserve">putative </w:t>
      </w:r>
      <w:r w:rsidR="00FD3E52" w:rsidRPr="00F0287F">
        <w:rPr>
          <w:rFonts w:ascii="Times New Roman" w:hAnsi="Times New Roman" w:cs="Times New Roman"/>
          <w:sz w:val="26"/>
          <w:szCs w:val="26"/>
        </w:rPr>
        <w:t xml:space="preserve">mechanism of action is that it forms complexes with the sterol present in the membrane of </w:t>
      </w:r>
      <w:r w:rsidR="00514655" w:rsidRPr="00F0287F">
        <w:rPr>
          <w:rFonts w:ascii="Times New Roman" w:hAnsi="Times New Roman" w:cs="Times New Roman"/>
          <w:sz w:val="26"/>
          <w:szCs w:val="26"/>
        </w:rPr>
        <w:t xml:space="preserve">its target cells. This leads to the </w:t>
      </w:r>
      <w:r w:rsidR="00FD3E52" w:rsidRPr="00F0287F">
        <w:rPr>
          <w:rFonts w:ascii="Times New Roman" w:hAnsi="Times New Roman" w:cs="Times New Roman"/>
          <w:sz w:val="26"/>
          <w:szCs w:val="26"/>
        </w:rPr>
        <w:t xml:space="preserve">formation of pores, and subsequent </w:t>
      </w:r>
      <w:r w:rsidR="00514655" w:rsidRPr="00F0287F">
        <w:rPr>
          <w:rFonts w:ascii="Times New Roman" w:hAnsi="Times New Roman" w:cs="Times New Roman"/>
          <w:sz w:val="26"/>
          <w:szCs w:val="26"/>
        </w:rPr>
        <w:t>depolarization of the membrane</w:t>
      </w:r>
      <w:r w:rsidR="00BF5FB8" w:rsidRPr="00F0287F">
        <w:rPr>
          <w:rFonts w:ascii="Times New Roman" w:hAnsi="Times New Roman" w:cs="Times New Roman"/>
          <w:sz w:val="26"/>
          <w:szCs w:val="26"/>
        </w:rPr>
        <w:t xml:space="preserve">. </w:t>
      </w:r>
      <w:r w:rsidR="00514655" w:rsidRPr="00F0287F">
        <w:rPr>
          <w:rFonts w:ascii="Times New Roman" w:hAnsi="Times New Roman" w:cs="Times New Roman"/>
          <w:sz w:val="26"/>
          <w:szCs w:val="26"/>
        </w:rPr>
        <w:t>AmpB binds e</w:t>
      </w:r>
      <w:r w:rsidR="00BF5FB8" w:rsidRPr="00F0287F">
        <w:rPr>
          <w:rFonts w:ascii="Times New Roman" w:hAnsi="Times New Roman" w:cs="Times New Roman"/>
          <w:sz w:val="26"/>
          <w:szCs w:val="26"/>
        </w:rPr>
        <w:t xml:space="preserve">rgosterol </w:t>
      </w:r>
      <w:r w:rsidR="00514655" w:rsidRPr="00F0287F">
        <w:rPr>
          <w:rFonts w:ascii="Times New Roman" w:hAnsi="Times New Roman" w:cs="Times New Roman"/>
          <w:sz w:val="26"/>
          <w:szCs w:val="26"/>
        </w:rPr>
        <w:t xml:space="preserve">(the major sterol in the membranes of fungi, and Leishmania) with greater avidity than cholesterol (the major sterol in mammalian membranes), making it a suitable drug for treating leishmaniasis </w:t>
      </w:r>
      <w:r w:rsidR="00FD3E52" w:rsidRPr="00F0287F">
        <w:rPr>
          <w:rFonts w:ascii="Times New Roman" w:hAnsi="Times New Roman" w:cs="Times New Roman"/>
          <w:sz w:val="26"/>
          <w:szCs w:val="26"/>
        </w:rPr>
        <w:t>(Lemke et al, 2005;</w:t>
      </w:r>
      <w:r w:rsidR="00514655" w:rsidRPr="00F0287F">
        <w:rPr>
          <w:rFonts w:ascii="Times New Roman" w:hAnsi="Times New Roman" w:cs="Times New Roman"/>
          <w:sz w:val="26"/>
          <w:szCs w:val="26"/>
        </w:rPr>
        <w:t xml:space="preserve"> Hamdan </w:t>
      </w:r>
      <w:r w:rsidR="00514655" w:rsidRPr="00F0287F">
        <w:rPr>
          <w:rFonts w:ascii="Times New Roman" w:hAnsi="Times New Roman" w:cs="Times New Roman"/>
          <w:i/>
          <w:sz w:val="26"/>
          <w:szCs w:val="26"/>
        </w:rPr>
        <w:t>et al</w:t>
      </w:r>
      <w:r w:rsidR="00514655" w:rsidRPr="00F0287F">
        <w:rPr>
          <w:rFonts w:ascii="Times New Roman" w:hAnsi="Times New Roman" w:cs="Times New Roman"/>
          <w:sz w:val="26"/>
          <w:szCs w:val="26"/>
        </w:rPr>
        <w:t xml:space="preserve">, 2005; </w:t>
      </w:r>
      <w:r w:rsidR="00FD3E52" w:rsidRPr="00F0287F">
        <w:rPr>
          <w:rFonts w:ascii="Times New Roman" w:hAnsi="Times New Roman" w:cs="Times New Roman"/>
          <w:sz w:val="26"/>
          <w:szCs w:val="26"/>
        </w:rPr>
        <w:t xml:space="preserve">Mwenechanya </w:t>
      </w:r>
      <w:r w:rsidR="00FD3E52" w:rsidRPr="00F0287F">
        <w:rPr>
          <w:rFonts w:ascii="Times New Roman" w:hAnsi="Times New Roman" w:cs="Times New Roman"/>
          <w:i/>
          <w:sz w:val="26"/>
          <w:szCs w:val="26"/>
        </w:rPr>
        <w:t>et al</w:t>
      </w:r>
      <w:r w:rsidR="00FD3E52" w:rsidRPr="00F0287F">
        <w:rPr>
          <w:rFonts w:ascii="Times New Roman" w:hAnsi="Times New Roman" w:cs="Times New Roman"/>
          <w:sz w:val="26"/>
          <w:szCs w:val="26"/>
        </w:rPr>
        <w:t>, 2017).</w:t>
      </w:r>
      <w:r w:rsidR="00BF5FB8" w:rsidRPr="00F0287F">
        <w:rPr>
          <w:rFonts w:ascii="Times New Roman" w:hAnsi="Times New Roman" w:cs="Times New Roman"/>
          <w:sz w:val="26"/>
          <w:szCs w:val="26"/>
        </w:rPr>
        <w:t xml:space="preserve"> </w:t>
      </w:r>
      <w:r w:rsidR="00514655" w:rsidRPr="00F0287F">
        <w:rPr>
          <w:rFonts w:ascii="Times New Roman" w:hAnsi="Times New Roman" w:cs="Times New Roman"/>
          <w:sz w:val="26"/>
          <w:szCs w:val="26"/>
        </w:rPr>
        <w:t>Another proposed mechanism of action</w:t>
      </w:r>
      <w:r w:rsidR="00845A9C" w:rsidRPr="00F0287F">
        <w:rPr>
          <w:rFonts w:ascii="Times New Roman" w:hAnsi="Times New Roman" w:cs="Times New Roman"/>
          <w:sz w:val="26"/>
          <w:szCs w:val="26"/>
        </w:rPr>
        <w:t xml:space="preserve"> for AmpB is that it induces oxidative stress in the cells, by forming free radicals (Purkait </w:t>
      </w:r>
      <w:r w:rsidR="00845A9C" w:rsidRPr="00F0287F">
        <w:rPr>
          <w:rFonts w:ascii="Times New Roman" w:hAnsi="Times New Roman" w:cs="Times New Roman"/>
          <w:i/>
          <w:sz w:val="26"/>
          <w:szCs w:val="26"/>
        </w:rPr>
        <w:t>et al</w:t>
      </w:r>
      <w:r w:rsidR="00845A9C" w:rsidRPr="00F0287F">
        <w:rPr>
          <w:rFonts w:ascii="Times New Roman" w:hAnsi="Times New Roman" w:cs="Times New Roman"/>
          <w:sz w:val="26"/>
          <w:szCs w:val="26"/>
        </w:rPr>
        <w:t xml:space="preserve">, 2012; Mwenechanya </w:t>
      </w:r>
      <w:r w:rsidR="00845A9C" w:rsidRPr="00F0287F">
        <w:rPr>
          <w:rFonts w:ascii="Times New Roman" w:hAnsi="Times New Roman" w:cs="Times New Roman"/>
          <w:i/>
          <w:sz w:val="26"/>
          <w:szCs w:val="26"/>
        </w:rPr>
        <w:t>et al</w:t>
      </w:r>
      <w:r w:rsidR="00845A9C" w:rsidRPr="00F0287F">
        <w:rPr>
          <w:rFonts w:ascii="Times New Roman" w:hAnsi="Times New Roman" w:cs="Times New Roman"/>
          <w:sz w:val="26"/>
          <w:szCs w:val="26"/>
        </w:rPr>
        <w:t>, 2017)</w:t>
      </w:r>
      <w:r w:rsidR="006F37B3" w:rsidRPr="00F0287F">
        <w:rPr>
          <w:rFonts w:ascii="Times New Roman" w:hAnsi="Times New Roman" w:cs="Times New Roman"/>
          <w:sz w:val="26"/>
          <w:szCs w:val="26"/>
        </w:rPr>
        <w:t xml:space="preserve">. </w:t>
      </w:r>
      <w:r w:rsidR="00667F07" w:rsidRPr="00F0287F">
        <w:rPr>
          <w:rFonts w:ascii="Times New Roman" w:hAnsi="Times New Roman" w:cs="Times New Roman"/>
          <w:sz w:val="26"/>
          <w:szCs w:val="26"/>
        </w:rPr>
        <w:t>Despite the frequent and widespread use of AmpB over the past few decades, resistance to the drug has been slow to emerge. During this period, AmpB resistance has</w:t>
      </w:r>
      <w:r w:rsidR="00AC6873" w:rsidRPr="00F0287F">
        <w:rPr>
          <w:rFonts w:ascii="Times New Roman" w:hAnsi="Times New Roman" w:cs="Times New Roman"/>
          <w:sz w:val="26"/>
          <w:szCs w:val="26"/>
        </w:rPr>
        <w:t xml:space="preserve"> only</w:t>
      </w:r>
      <w:r w:rsidR="00667F07" w:rsidRPr="00F0287F">
        <w:rPr>
          <w:rFonts w:ascii="Times New Roman" w:hAnsi="Times New Roman" w:cs="Times New Roman"/>
          <w:sz w:val="26"/>
          <w:szCs w:val="26"/>
        </w:rPr>
        <w:t xml:space="preserve"> been reported in fungal and Leishmania clinical isolates of immunocompromised patients, </w:t>
      </w:r>
      <w:r w:rsidR="00236FE6" w:rsidRPr="00F0287F">
        <w:rPr>
          <w:rFonts w:ascii="Times New Roman" w:hAnsi="Times New Roman" w:cs="Times New Roman"/>
          <w:sz w:val="26"/>
          <w:szCs w:val="26"/>
        </w:rPr>
        <w:t xml:space="preserve">as well as </w:t>
      </w:r>
      <w:r w:rsidR="002A39E2" w:rsidRPr="00F0287F">
        <w:rPr>
          <w:rFonts w:ascii="Times New Roman" w:hAnsi="Times New Roman" w:cs="Times New Roman"/>
          <w:sz w:val="26"/>
          <w:szCs w:val="26"/>
        </w:rPr>
        <w:t xml:space="preserve">in isolates </w:t>
      </w:r>
      <w:r w:rsidR="00236FE6" w:rsidRPr="00F0287F">
        <w:rPr>
          <w:rFonts w:ascii="Times New Roman" w:hAnsi="Times New Roman" w:cs="Times New Roman"/>
          <w:sz w:val="26"/>
          <w:szCs w:val="26"/>
        </w:rPr>
        <w:t>from</w:t>
      </w:r>
      <w:r w:rsidR="002A39E2" w:rsidRPr="00F0287F">
        <w:rPr>
          <w:rFonts w:ascii="Times New Roman" w:hAnsi="Times New Roman" w:cs="Times New Roman"/>
          <w:sz w:val="26"/>
          <w:szCs w:val="26"/>
        </w:rPr>
        <w:t xml:space="preserve"> an Indian leishmaniases patient</w:t>
      </w:r>
      <w:r w:rsidR="00236FE6" w:rsidRPr="00F0287F">
        <w:rPr>
          <w:rFonts w:ascii="Times New Roman" w:hAnsi="Times New Roman" w:cs="Times New Roman"/>
          <w:sz w:val="26"/>
          <w:szCs w:val="26"/>
        </w:rPr>
        <w:t xml:space="preserve"> (Hamdan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xml:space="preserve">, 2005; Mbongo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xml:space="preserve">, 1998; Elis, 2002; Lachaud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xml:space="preserve">, 2009; Srivastava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xml:space="preserve">, 2011; Purkait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xml:space="preserve">, 2012; Mwenechanya </w:t>
      </w:r>
      <w:r w:rsidR="00236FE6" w:rsidRPr="00F0287F">
        <w:rPr>
          <w:rFonts w:ascii="Times New Roman" w:hAnsi="Times New Roman" w:cs="Times New Roman"/>
          <w:i/>
          <w:sz w:val="26"/>
          <w:szCs w:val="26"/>
        </w:rPr>
        <w:t>et al</w:t>
      </w:r>
      <w:r w:rsidR="00236FE6" w:rsidRPr="00F0287F">
        <w:rPr>
          <w:rFonts w:ascii="Times New Roman" w:hAnsi="Times New Roman" w:cs="Times New Roman"/>
          <w:sz w:val="26"/>
          <w:szCs w:val="26"/>
        </w:rPr>
        <w:t>, 2017)</w:t>
      </w:r>
      <w:r w:rsidR="002A39E2" w:rsidRPr="00F0287F">
        <w:rPr>
          <w:rFonts w:ascii="Times New Roman" w:hAnsi="Times New Roman" w:cs="Times New Roman"/>
          <w:sz w:val="26"/>
          <w:szCs w:val="26"/>
        </w:rPr>
        <w:t>.</w:t>
      </w:r>
      <w:r w:rsidR="00C0281B" w:rsidRPr="00F0287F">
        <w:rPr>
          <w:rFonts w:ascii="Times New Roman" w:hAnsi="Times New Roman" w:cs="Times New Roman"/>
          <w:sz w:val="26"/>
          <w:szCs w:val="26"/>
        </w:rPr>
        <w:t xml:space="preserve"> </w:t>
      </w:r>
    </w:p>
    <w:p w14:paraId="7D032681" w14:textId="1E3D39FC" w:rsidR="001155B1" w:rsidRPr="00F0287F" w:rsidRDefault="0032167F">
      <w:pPr>
        <w:rPr>
          <w:rFonts w:ascii="Times New Roman" w:hAnsi="Times New Roman" w:cs="Times New Roman"/>
          <w:sz w:val="26"/>
          <w:szCs w:val="26"/>
        </w:rPr>
      </w:pPr>
      <w:r w:rsidRPr="00F0287F">
        <w:rPr>
          <w:rFonts w:ascii="Times New Roman" w:hAnsi="Times New Roman" w:cs="Times New Roman"/>
          <w:sz w:val="26"/>
          <w:szCs w:val="26"/>
        </w:rPr>
        <w:t xml:space="preserve">Several studies have been conducted </w:t>
      </w:r>
      <w:r w:rsidR="0086223B" w:rsidRPr="00F0287F">
        <w:rPr>
          <w:rFonts w:ascii="Times New Roman" w:hAnsi="Times New Roman" w:cs="Times New Roman"/>
          <w:sz w:val="26"/>
          <w:szCs w:val="26"/>
        </w:rPr>
        <w:t xml:space="preserve">with AmpB resistant Leishmania lines to elucidate the </w:t>
      </w:r>
      <w:r w:rsidR="00155BB6" w:rsidRPr="00F0287F">
        <w:rPr>
          <w:rFonts w:ascii="Times New Roman" w:hAnsi="Times New Roman" w:cs="Times New Roman"/>
          <w:sz w:val="26"/>
          <w:szCs w:val="26"/>
        </w:rPr>
        <w:t>mechanism</w:t>
      </w:r>
      <w:r w:rsidR="0086223B" w:rsidRPr="00F0287F">
        <w:rPr>
          <w:rFonts w:ascii="Times New Roman" w:hAnsi="Times New Roman" w:cs="Times New Roman"/>
          <w:sz w:val="26"/>
          <w:szCs w:val="26"/>
        </w:rPr>
        <w:t>(s) of AmpB resistance. Perhaps unsurprisingly, AmpB resistance was consistently observed to be associated with changes in the sterol biosynthesis pathway,</w:t>
      </w:r>
      <w:r w:rsidR="00470C04" w:rsidRPr="00F0287F">
        <w:rPr>
          <w:rFonts w:ascii="Times New Roman" w:hAnsi="Times New Roman" w:cs="Times New Roman"/>
          <w:sz w:val="26"/>
          <w:szCs w:val="26"/>
        </w:rPr>
        <w:t xml:space="preserve"> mostly notably the significant reduction (or loss) of ergosterol from the membrane sterol composition. In resistant lines, ergosterol is replaced</w:t>
      </w:r>
      <w:r w:rsidR="008148C9" w:rsidRPr="00F0287F">
        <w:rPr>
          <w:rFonts w:ascii="Times New Roman" w:hAnsi="Times New Roman" w:cs="Times New Roman"/>
          <w:sz w:val="26"/>
          <w:szCs w:val="26"/>
        </w:rPr>
        <w:t xml:space="preserve"> by a variety of cholestane-type sterols</w:t>
      </w:r>
      <w:r w:rsidR="008D0EB0" w:rsidRPr="00F0287F">
        <w:rPr>
          <w:rFonts w:ascii="Times New Roman" w:hAnsi="Times New Roman" w:cs="Times New Roman"/>
          <w:sz w:val="26"/>
          <w:szCs w:val="26"/>
        </w:rPr>
        <w:t>, which bind less avidly to AmpB</w:t>
      </w:r>
      <w:r w:rsidR="00470C04" w:rsidRPr="00F0287F">
        <w:rPr>
          <w:rFonts w:ascii="Times New Roman" w:hAnsi="Times New Roman" w:cs="Times New Roman"/>
          <w:sz w:val="26"/>
          <w:szCs w:val="26"/>
        </w:rPr>
        <w:t xml:space="preserve"> (</w:t>
      </w:r>
      <w:r w:rsidR="008148C9" w:rsidRPr="00F0287F">
        <w:rPr>
          <w:rFonts w:ascii="Times New Roman" w:hAnsi="Times New Roman" w:cs="Times New Roman"/>
          <w:sz w:val="26"/>
          <w:szCs w:val="26"/>
        </w:rPr>
        <w:t xml:space="preserve">Mbongo </w:t>
      </w:r>
      <w:r w:rsidR="008148C9" w:rsidRPr="00F0287F">
        <w:rPr>
          <w:rFonts w:ascii="Times New Roman" w:hAnsi="Times New Roman" w:cs="Times New Roman"/>
          <w:i/>
          <w:sz w:val="26"/>
          <w:szCs w:val="26"/>
        </w:rPr>
        <w:t>et al</w:t>
      </w:r>
      <w:r w:rsidR="008148C9" w:rsidRPr="00F0287F">
        <w:rPr>
          <w:rFonts w:ascii="Times New Roman" w:hAnsi="Times New Roman" w:cs="Times New Roman"/>
          <w:sz w:val="26"/>
          <w:szCs w:val="26"/>
        </w:rPr>
        <w:t xml:space="preserve">, 1998; </w:t>
      </w:r>
      <w:r w:rsidR="0044316D" w:rsidRPr="00F0287F">
        <w:rPr>
          <w:rFonts w:ascii="Times New Roman" w:hAnsi="Times New Roman" w:cs="Times New Roman"/>
          <w:sz w:val="26"/>
          <w:szCs w:val="26"/>
        </w:rPr>
        <w:t xml:space="preserve">Hamdan </w:t>
      </w:r>
      <w:r w:rsidR="0044316D" w:rsidRPr="00F0287F">
        <w:rPr>
          <w:rFonts w:ascii="Times New Roman" w:hAnsi="Times New Roman" w:cs="Times New Roman"/>
          <w:i/>
          <w:sz w:val="26"/>
          <w:szCs w:val="26"/>
        </w:rPr>
        <w:t>et al</w:t>
      </w:r>
      <w:r w:rsidR="0044316D" w:rsidRPr="00F0287F">
        <w:rPr>
          <w:rFonts w:ascii="Times New Roman" w:hAnsi="Times New Roman" w:cs="Times New Roman"/>
          <w:sz w:val="26"/>
          <w:szCs w:val="26"/>
        </w:rPr>
        <w:t xml:space="preserve">, 2005; </w:t>
      </w:r>
      <w:r w:rsidR="00470C04" w:rsidRPr="00F0287F">
        <w:rPr>
          <w:rFonts w:ascii="Times New Roman" w:hAnsi="Times New Roman" w:cs="Times New Roman"/>
          <w:sz w:val="26"/>
          <w:szCs w:val="26"/>
        </w:rPr>
        <w:t xml:space="preserve">Purkait </w:t>
      </w:r>
      <w:r w:rsidR="00470C04" w:rsidRPr="00F0287F">
        <w:rPr>
          <w:rFonts w:ascii="Times New Roman" w:hAnsi="Times New Roman" w:cs="Times New Roman"/>
          <w:i/>
          <w:sz w:val="26"/>
          <w:szCs w:val="26"/>
        </w:rPr>
        <w:t>et al</w:t>
      </w:r>
      <w:r w:rsidR="00470C04" w:rsidRPr="00F0287F">
        <w:rPr>
          <w:rFonts w:ascii="Times New Roman" w:hAnsi="Times New Roman" w:cs="Times New Roman"/>
          <w:sz w:val="26"/>
          <w:szCs w:val="26"/>
        </w:rPr>
        <w:t xml:space="preserve">, 2012; </w:t>
      </w:r>
      <w:r w:rsidR="008D0EB0" w:rsidRPr="00F0287F">
        <w:rPr>
          <w:rFonts w:ascii="Times New Roman" w:hAnsi="Times New Roman" w:cs="Times New Roman"/>
          <w:sz w:val="26"/>
          <w:szCs w:val="26"/>
        </w:rPr>
        <w:t xml:space="preserve">Kumar </w:t>
      </w:r>
      <w:r w:rsidR="008D0EB0" w:rsidRPr="00F0287F">
        <w:rPr>
          <w:rFonts w:ascii="Times New Roman" w:hAnsi="Times New Roman" w:cs="Times New Roman"/>
          <w:i/>
          <w:sz w:val="26"/>
          <w:szCs w:val="26"/>
        </w:rPr>
        <w:t>et a</w:t>
      </w:r>
      <w:r w:rsidR="008D0EB0" w:rsidRPr="00F0287F">
        <w:rPr>
          <w:rFonts w:ascii="Times New Roman" w:hAnsi="Times New Roman" w:cs="Times New Roman"/>
          <w:sz w:val="26"/>
          <w:szCs w:val="26"/>
        </w:rPr>
        <w:t xml:space="preserve">l, 2014; </w:t>
      </w:r>
      <w:r w:rsidR="00470C04" w:rsidRPr="00F0287F">
        <w:rPr>
          <w:rFonts w:ascii="Times New Roman" w:hAnsi="Times New Roman" w:cs="Times New Roman"/>
          <w:sz w:val="26"/>
          <w:szCs w:val="26"/>
        </w:rPr>
        <w:t xml:space="preserve">Mwenechanya </w:t>
      </w:r>
      <w:r w:rsidR="00470C04" w:rsidRPr="00F0287F">
        <w:rPr>
          <w:rFonts w:ascii="Times New Roman" w:hAnsi="Times New Roman" w:cs="Times New Roman"/>
          <w:i/>
          <w:sz w:val="26"/>
          <w:szCs w:val="26"/>
        </w:rPr>
        <w:t>et al</w:t>
      </w:r>
      <w:r w:rsidR="00470C04" w:rsidRPr="00F0287F">
        <w:rPr>
          <w:rFonts w:ascii="Times New Roman" w:hAnsi="Times New Roman" w:cs="Times New Roman"/>
          <w:sz w:val="26"/>
          <w:szCs w:val="26"/>
        </w:rPr>
        <w:t>, 2017</w:t>
      </w:r>
      <w:r w:rsidR="008148C9" w:rsidRPr="00F0287F">
        <w:rPr>
          <w:rFonts w:ascii="Times New Roman" w:hAnsi="Times New Roman" w:cs="Times New Roman"/>
          <w:sz w:val="26"/>
          <w:szCs w:val="26"/>
        </w:rPr>
        <w:t>)</w:t>
      </w:r>
      <w:r w:rsidR="008D0EB0" w:rsidRPr="00F0287F">
        <w:rPr>
          <w:rFonts w:ascii="Times New Roman" w:hAnsi="Times New Roman" w:cs="Times New Roman"/>
          <w:sz w:val="26"/>
          <w:szCs w:val="26"/>
        </w:rPr>
        <w:t xml:space="preserve">. Genes </w:t>
      </w:r>
      <w:r w:rsidR="001155B1" w:rsidRPr="00F0287F">
        <w:rPr>
          <w:rFonts w:ascii="Times New Roman" w:hAnsi="Times New Roman" w:cs="Times New Roman"/>
          <w:sz w:val="26"/>
          <w:szCs w:val="26"/>
        </w:rPr>
        <w:t xml:space="preserve">that code for enzymes </w:t>
      </w:r>
      <w:r w:rsidR="008D0EB0" w:rsidRPr="00F0287F">
        <w:rPr>
          <w:rFonts w:ascii="Times New Roman" w:hAnsi="Times New Roman" w:cs="Times New Roman"/>
          <w:sz w:val="26"/>
          <w:szCs w:val="26"/>
        </w:rPr>
        <w:t>contribut</w:t>
      </w:r>
      <w:r w:rsidR="001155B1" w:rsidRPr="00F0287F">
        <w:rPr>
          <w:rFonts w:ascii="Times New Roman" w:hAnsi="Times New Roman" w:cs="Times New Roman"/>
          <w:sz w:val="26"/>
          <w:szCs w:val="26"/>
        </w:rPr>
        <w:t>ing</w:t>
      </w:r>
      <w:r w:rsidR="008D0EB0" w:rsidRPr="00F0287F">
        <w:rPr>
          <w:rFonts w:ascii="Times New Roman" w:hAnsi="Times New Roman" w:cs="Times New Roman"/>
          <w:sz w:val="26"/>
          <w:szCs w:val="26"/>
        </w:rPr>
        <w:t xml:space="preserve"> to the reduction of ROS </w:t>
      </w:r>
      <w:r w:rsidR="001155B1" w:rsidRPr="00F0287F">
        <w:rPr>
          <w:rFonts w:ascii="Times New Roman" w:hAnsi="Times New Roman" w:cs="Times New Roman"/>
          <w:sz w:val="26"/>
          <w:szCs w:val="26"/>
        </w:rPr>
        <w:t xml:space="preserve">build up, such as ascorbate peroxidase, and enzymes involved in thiol metabolism, were also observed to be significantly upregulated in AmpB resistant lines (Purkait </w:t>
      </w:r>
      <w:r w:rsidR="001155B1" w:rsidRPr="00F0287F">
        <w:rPr>
          <w:rFonts w:ascii="Times New Roman" w:hAnsi="Times New Roman" w:cs="Times New Roman"/>
          <w:i/>
          <w:sz w:val="26"/>
          <w:szCs w:val="26"/>
        </w:rPr>
        <w:t>et al</w:t>
      </w:r>
      <w:r w:rsidR="001155B1" w:rsidRPr="00F0287F">
        <w:rPr>
          <w:rFonts w:ascii="Times New Roman" w:hAnsi="Times New Roman" w:cs="Times New Roman"/>
          <w:sz w:val="26"/>
          <w:szCs w:val="26"/>
        </w:rPr>
        <w:t xml:space="preserve">, 2012; Kumar </w:t>
      </w:r>
      <w:r w:rsidR="001155B1" w:rsidRPr="00F0287F">
        <w:rPr>
          <w:rFonts w:ascii="Times New Roman" w:hAnsi="Times New Roman" w:cs="Times New Roman"/>
          <w:i/>
          <w:sz w:val="26"/>
          <w:szCs w:val="26"/>
        </w:rPr>
        <w:t>et a</w:t>
      </w:r>
      <w:r w:rsidR="001155B1" w:rsidRPr="00F0287F">
        <w:rPr>
          <w:rFonts w:ascii="Times New Roman" w:hAnsi="Times New Roman" w:cs="Times New Roman"/>
          <w:sz w:val="26"/>
          <w:szCs w:val="26"/>
        </w:rPr>
        <w:t>l, 2014).</w:t>
      </w:r>
      <w:r w:rsidR="0007319C" w:rsidRPr="00F0287F">
        <w:rPr>
          <w:rFonts w:ascii="Times New Roman" w:hAnsi="Times New Roman" w:cs="Times New Roman"/>
          <w:sz w:val="26"/>
          <w:szCs w:val="26"/>
        </w:rPr>
        <w:t xml:space="preserve"> However, L. </w:t>
      </w:r>
      <w:r w:rsidR="0007319C" w:rsidRPr="00F0287F">
        <w:rPr>
          <w:rFonts w:ascii="Times New Roman" w:hAnsi="Times New Roman" w:cs="Times New Roman"/>
          <w:i/>
          <w:sz w:val="26"/>
          <w:szCs w:val="26"/>
        </w:rPr>
        <w:t xml:space="preserve">mexicana </w:t>
      </w:r>
      <w:r w:rsidR="0007319C" w:rsidRPr="00F0287F">
        <w:rPr>
          <w:rFonts w:ascii="Times New Roman" w:hAnsi="Times New Roman" w:cs="Times New Roman"/>
          <w:sz w:val="26"/>
          <w:szCs w:val="26"/>
        </w:rPr>
        <w:t xml:space="preserve">resistant lines generated by </w:t>
      </w:r>
      <w:r w:rsidR="00E035FC" w:rsidRPr="00F0287F">
        <w:rPr>
          <w:rFonts w:ascii="Times New Roman" w:hAnsi="Times New Roman" w:cs="Times New Roman"/>
          <w:sz w:val="26"/>
          <w:szCs w:val="26"/>
        </w:rPr>
        <w:t xml:space="preserve">Mwenechenya </w:t>
      </w:r>
      <w:r w:rsidR="00E035FC" w:rsidRPr="00F0287F">
        <w:rPr>
          <w:rFonts w:ascii="Times New Roman" w:hAnsi="Times New Roman" w:cs="Times New Roman"/>
          <w:i/>
          <w:sz w:val="26"/>
          <w:szCs w:val="26"/>
        </w:rPr>
        <w:t>et al</w:t>
      </w:r>
      <w:r w:rsidR="00E035FC" w:rsidRPr="00F0287F">
        <w:rPr>
          <w:rFonts w:ascii="Times New Roman" w:hAnsi="Times New Roman" w:cs="Times New Roman"/>
          <w:sz w:val="26"/>
          <w:szCs w:val="26"/>
        </w:rPr>
        <w:t xml:space="preserve"> (2017) were </w:t>
      </w:r>
      <w:r w:rsidR="0007319C" w:rsidRPr="00F0287F">
        <w:rPr>
          <w:rFonts w:ascii="Times New Roman" w:hAnsi="Times New Roman" w:cs="Times New Roman"/>
          <w:sz w:val="26"/>
          <w:szCs w:val="26"/>
        </w:rPr>
        <w:t xml:space="preserve">observed to be very sensitive to oxidative stress. This </w:t>
      </w:r>
      <w:r w:rsidR="008C6F4C" w:rsidRPr="00F0287F">
        <w:rPr>
          <w:rFonts w:ascii="Times New Roman" w:hAnsi="Times New Roman" w:cs="Times New Roman"/>
          <w:sz w:val="26"/>
          <w:szCs w:val="26"/>
        </w:rPr>
        <w:t xml:space="preserve">perhaps </w:t>
      </w:r>
      <w:r w:rsidR="0007319C" w:rsidRPr="00F0287F">
        <w:rPr>
          <w:rFonts w:ascii="Times New Roman" w:hAnsi="Times New Roman" w:cs="Times New Roman"/>
          <w:sz w:val="26"/>
          <w:szCs w:val="26"/>
        </w:rPr>
        <w:t>suggests that</w:t>
      </w:r>
      <w:r w:rsidR="005F6CBB" w:rsidRPr="00F0287F">
        <w:rPr>
          <w:rFonts w:ascii="Times New Roman" w:hAnsi="Times New Roman" w:cs="Times New Roman"/>
          <w:sz w:val="26"/>
          <w:szCs w:val="26"/>
        </w:rPr>
        <w:t xml:space="preserve"> ergosterol itself might play a role in reducing oxidative stress, and that previous resistant lines </w:t>
      </w:r>
      <w:r w:rsidR="008C6F4C" w:rsidRPr="00F0287F">
        <w:rPr>
          <w:rFonts w:ascii="Times New Roman" w:hAnsi="Times New Roman" w:cs="Times New Roman"/>
          <w:sz w:val="26"/>
          <w:szCs w:val="26"/>
        </w:rPr>
        <w:t>may</w:t>
      </w:r>
      <w:r w:rsidR="005F6CBB" w:rsidRPr="00F0287F">
        <w:rPr>
          <w:rFonts w:ascii="Times New Roman" w:hAnsi="Times New Roman" w:cs="Times New Roman"/>
          <w:sz w:val="26"/>
          <w:szCs w:val="26"/>
        </w:rPr>
        <w:t xml:space="preserve"> hav</w:t>
      </w:r>
      <w:r w:rsidR="008C6F4C" w:rsidRPr="00F0287F">
        <w:rPr>
          <w:rFonts w:ascii="Times New Roman" w:hAnsi="Times New Roman" w:cs="Times New Roman"/>
          <w:sz w:val="26"/>
          <w:szCs w:val="26"/>
        </w:rPr>
        <w:t>e inadvertently selected for resistance to oxidative stress.</w:t>
      </w:r>
      <w:r w:rsidR="00FE2DA7" w:rsidRPr="00F0287F">
        <w:rPr>
          <w:rFonts w:ascii="Times New Roman" w:hAnsi="Times New Roman" w:cs="Times New Roman"/>
          <w:sz w:val="26"/>
          <w:szCs w:val="26"/>
        </w:rPr>
        <w:t xml:space="preserve"> </w:t>
      </w:r>
      <w:r w:rsidR="006A36B0" w:rsidRPr="00F0287F">
        <w:rPr>
          <w:rFonts w:ascii="Times New Roman" w:hAnsi="Times New Roman" w:cs="Times New Roman"/>
          <w:sz w:val="26"/>
          <w:szCs w:val="26"/>
        </w:rPr>
        <w:t xml:space="preserve">Mwenechenya </w:t>
      </w:r>
      <w:r w:rsidR="006A36B0" w:rsidRPr="00F0287F">
        <w:rPr>
          <w:rFonts w:ascii="Times New Roman" w:hAnsi="Times New Roman" w:cs="Times New Roman"/>
          <w:i/>
          <w:sz w:val="26"/>
          <w:szCs w:val="26"/>
        </w:rPr>
        <w:t>et al</w:t>
      </w:r>
      <w:r w:rsidR="006A36B0" w:rsidRPr="00F0287F">
        <w:rPr>
          <w:rFonts w:ascii="Times New Roman" w:hAnsi="Times New Roman" w:cs="Times New Roman"/>
          <w:sz w:val="26"/>
          <w:szCs w:val="26"/>
        </w:rPr>
        <w:t xml:space="preserve"> (2017) were able to associate the changes in sterol metabolism with a single amino acid change, N176I, in the sterol 14α demethylase</w:t>
      </w:r>
      <w:r w:rsidR="00C10DA2" w:rsidRPr="00F0287F">
        <w:rPr>
          <w:rFonts w:ascii="Times New Roman" w:hAnsi="Times New Roman" w:cs="Times New Roman"/>
          <w:sz w:val="26"/>
          <w:szCs w:val="26"/>
        </w:rPr>
        <w:t xml:space="preserve"> (CYP51)</w:t>
      </w:r>
      <w:r w:rsidR="006A36B0" w:rsidRPr="00F0287F">
        <w:rPr>
          <w:rFonts w:ascii="Times New Roman" w:hAnsi="Times New Roman" w:cs="Times New Roman"/>
          <w:sz w:val="26"/>
          <w:szCs w:val="26"/>
        </w:rPr>
        <w:t xml:space="preserve"> enzyme. This mutation was shown to provide L. </w:t>
      </w:r>
      <w:r w:rsidR="006776D1" w:rsidRPr="00F0287F">
        <w:rPr>
          <w:rFonts w:ascii="Times New Roman" w:hAnsi="Times New Roman" w:cs="Times New Roman"/>
          <w:i/>
          <w:sz w:val="26"/>
          <w:szCs w:val="26"/>
        </w:rPr>
        <w:t>m</w:t>
      </w:r>
      <w:r w:rsidR="006A36B0" w:rsidRPr="00F0287F">
        <w:rPr>
          <w:rFonts w:ascii="Times New Roman" w:hAnsi="Times New Roman" w:cs="Times New Roman"/>
          <w:i/>
          <w:sz w:val="26"/>
          <w:szCs w:val="26"/>
        </w:rPr>
        <w:t>exicana</w:t>
      </w:r>
      <w:r w:rsidR="006A36B0" w:rsidRPr="00F0287F">
        <w:rPr>
          <w:rFonts w:ascii="Times New Roman" w:hAnsi="Times New Roman" w:cs="Times New Roman"/>
          <w:sz w:val="26"/>
          <w:szCs w:val="26"/>
        </w:rPr>
        <w:t xml:space="preserve"> parasites with a </w:t>
      </w:r>
      <w:r w:rsidR="006A36B0" w:rsidRPr="00F0287F">
        <w:rPr>
          <w:rFonts w:ascii="Times New Roman" w:hAnsi="Times New Roman" w:cs="Times New Roman"/>
          <w:sz w:val="26"/>
          <w:szCs w:val="26"/>
        </w:rPr>
        <w:lastRenderedPageBreak/>
        <w:t>high level of resistance</w:t>
      </w:r>
      <w:r w:rsidR="006776D1" w:rsidRPr="00F0287F">
        <w:rPr>
          <w:rFonts w:ascii="Times New Roman" w:hAnsi="Times New Roman" w:cs="Times New Roman"/>
          <w:sz w:val="26"/>
          <w:szCs w:val="26"/>
        </w:rPr>
        <w:t>.</w:t>
      </w:r>
      <w:r w:rsidR="00C10DA2" w:rsidRPr="00F0287F">
        <w:rPr>
          <w:rFonts w:ascii="Times New Roman" w:hAnsi="Times New Roman" w:cs="Times New Roman"/>
          <w:sz w:val="26"/>
          <w:szCs w:val="26"/>
        </w:rPr>
        <w:t xml:space="preserve"> </w:t>
      </w:r>
      <w:r w:rsidR="003C4A55" w:rsidRPr="00F0287F">
        <w:rPr>
          <w:rFonts w:ascii="Times New Roman" w:hAnsi="Times New Roman" w:cs="Times New Roman"/>
          <w:sz w:val="26"/>
          <w:szCs w:val="26"/>
        </w:rPr>
        <w:t>The combined observation of the mutation, and the upregulated product of CYP51, 4,4-dimethylcholesta-8,14,24-trien-3β-ol, suggests that the mutation may have a downstream effect on the sterol metabolism pathway</w:t>
      </w:r>
      <w:r w:rsidR="00820E95" w:rsidRPr="00F0287F">
        <w:rPr>
          <w:rFonts w:ascii="Times New Roman" w:hAnsi="Times New Roman" w:cs="Times New Roman"/>
          <w:sz w:val="26"/>
          <w:szCs w:val="26"/>
        </w:rPr>
        <w:t xml:space="preserve"> that prevents further reactions of its </w:t>
      </w:r>
      <w:r w:rsidR="009155FF" w:rsidRPr="00F0287F">
        <w:rPr>
          <w:rFonts w:ascii="Times New Roman" w:hAnsi="Times New Roman" w:cs="Times New Roman"/>
          <w:sz w:val="26"/>
          <w:szCs w:val="26"/>
        </w:rPr>
        <w:t>cholestane product</w:t>
      </w:r>
      <w:r w:rsidR="00820E95" w:rsidRPr="00F0287F">
        <w:rPr>
          <w:rFonts w:ascii="Times New Roman" w:hAnsi="Times New Roman" w:cs="Times New Roman"/>
          <w:sz w:val="26"/>
          <w:szCs w:val="26"/>
        </w:rPr>
        <w:t>.</w:t>
      </w:r>
    </w:p>
    <w:p w14:paraId="551C6269" w14:textId="349F41EE" w:rsidR="004C045A" w:rsidRPr="00F0287F" w:rsidRDefault="00BC1E45" w:rsidP="00C35270">
      <w:pPr>
        <w:rPr>
          <w:rFonts w:ascii="Times New Roman" w:hAnsi="Times New Roman" w:cs="Times New Roman"/>
          <w:sz w:val="26"/>
          <w:szCs w:val="26"/>
        </w:rPr>
      </w:pPr>
      <w:r w:rsidRPr="00F0287F">
        <w:rPr>
          <w:rFonts w:ascii="Times New Roman" w:hAnsi="Times New Roman" w:cs="Times New Roman"/>
          <w:sz w:val="26"/>
          <w:szCs w:val="26"/>
        </w:rPr>
        <w:t>The objective of our study was to gain an understanding</w:t>
      </w:r>
      <w:r w:rsidR="009155FF" w:rsidRPr="00F0287F">
        <w:rPr>
          <w:rFonts w:ascii="Times New Roman" w:hAnsi="Times New Roman" w:cs="Times New Roman"/>
          <w:sz w:val="26"/>
          <w:szCs w:val="26"/>
        </w:rPr>
        <w:t xml:space="preserve"> of AmpB resistance in Leishmania</w:t>
      </w:r>
      <w:r w:rsidR="00C75BBD" w:rsidRPr="00F0287F">
        <w:rPr>
          <w:rFonts w:ascii="Times New Roman" w:hAnsi="Times New Roman" w:cs="Times New Roman"/>
          <w:sz w:val="26"/>
          <w:szCs w:val="26"/>
        </w:rPr>
        <w:t>, in terms of identifying genes, metabolites, protein conformations, and protein interactions that are in association with the phenotype</w:t>
      </w:r>
      <w:r w:rsidRPr="00F0287F">
        <w:rPr>
          <w:rFonts w:ascii="Times New Roman" w:hAnsi="Times New Roman" w:cs="Times New Roman"/>
          <w:sz w:val="26"/>
          <w:szCs w:val="26"/>
        </w:rPr>
        <w:t xml:space="preserve">. We approached this </w:t>
      </w:r>
      <w:r w:rsidR="00C35270" w:rsidRPr="00F0287F">
        <w:rPr>
          <w:rFonts w:ascii="Times New Roman" w:hAnsi="Times New Roman" w:cs="Times New Roman"/>
          <w:sz w:val="26"/>
          <w:szCs w:val="26"/>
        </w:rPr>
        <w:t xml:space="preserve">by </w:t>
      </w:r>
      <w:r w:rsidRPr="00F0287F">
        <w:rPr>
          <w:rFonts w:ascii="Times New Roman" w:hAnsi="Times New Roman" w:cs="Times New Roman"/>
          <w:sz w:val="26"/>
          <w:szCs w:val="26"/>
        </w:rPr>
        <w:t xml:space="preserve">combining data </w:t>
      </w:r>
      <w:r w:rsidR="00A02792" w:rsidRPr="00F0287F">
        <w:rPr>
          <w:rFonts w:ascii="Times New Roman" w:hAnsi="Times New Roman" w:cs="Times New Roman"/>
          <w:sz w:val="26"/>
          <w:szCs w:val="26"/>
        </w:rPr>
        <w:t xml:space="preserve">from genomic analysis, untargeted metabolomic analysis, </w:t>
      </w:r>
      <w:r w:rsidR="00C75BBD" w:rsidRPr="00F0287F">
        <w:rPr>
          <w:rFonts w:ascii="Times New Roman" w:hAnsi="Times New Roman" w:cs="Times New Roman"/>
          <w:sz w:val="26"/>
          <w:szCs w:val="26"/>
        </w:rPr>
        <w:t>and</w:t>
      </w:r>
      <w:r w:rsidR="00A02792" w:rsidRPr="00F0287F">
        <w:rPr>
          <w:rFonts w:ascii="Times New Roman" w:hAnsi="Times New Roman" w:cs="Times New Roman"/>
          <w:sz w:val="26"/>
          <w:szCs w:val="26"/>
        </w:rPr>
        <w:t xml:space="preserve"> structural analys</w:t>
      </w:r>
      <w:r w:rsidR="006862B1" w:rsidRPr="00F0287F">
        <w:rPr>
          <w:rFonts w:ascii="Times New Roman" w:hAnsi="Times New Roman" w:cs="Times New Roman"/>
          <w:sz w:val="26"/>
          <w:szCs w:val="26"/>
        </w:rPr>
        <w:t>i</w:t>
      </w:r>
      <w:r w:rsidR="00A02792" w:rsidRPr="00F0287F">
        <w:rPr>
          <w:rFonts w:ascii="Times New Roman" w:hAnsi="Times New Roman" w:cs="Times New Roman"/>
          <w:sz w:val="26"/>
          <w:szCs w:val="26"/>
        </w:rPr>
        <w:t xml:space="preserve">s </w:t>
      </w:r>
      <w:r w:rsidR="006862B1" w:rsidRPr="00F0287F">
        <w:rPr>
          <w:rFonts w:ascii="Times New Roman" w:hAnsi="Times New Roman" w:cs="Times New Roman"/>
          <w:sz w:val="26"/>
          <w:szCs w:val="26"/>
        </w:rPr>
        <w:t xml:space="preserve">studies on both the wild type (WT) and AmpB resistant L. </w:t>
      </w:r>
      <w:r w:rsidR="004C045A" w:rsidRPr="00F0287F">
        <w:rPr>
          <w:rFonts w:ascii="Times New Roman" w:hAnsi="Times New Roman" w:cs="Times New Roman"/>
          <w:i/>
          <w:sz w:val="26"/>
          <w:szCs w:val="26"/>
        </w:rPr>
        <w:t>Mexicana</w:t>
      </w:r>
      <w:r w:rsidR="004C045A" w:rsidRPr="00F0287F">
        <w:rPr>
          <w:rFonts w:ascii="Times New Roman" w:hAnsi="Times New Roman" w:cs="Times New Roman"/>
          <w:sz w:val="26"/>
          <w:szCs w:val="26"/>
        </w:rPr>
        <w:t xml:space="preserve"> cell lines. The polyomic</w:t>
      </w:r>
      <w:r w:rsidR="00EF290E" w:rsidRPr="00F0287F">
        <w:rPr>
          <w:rFonts w:ascii="Times New Roman" w:hAnsi="Times New Roman" w:cs="Times New Roman"/>
          <w:sz w:val="26"/>
          <w:szCs w:val="26"/>
        </w:rPr>
        <w:t>s</w:t>
      </w:r>
      <w:r w:rsidR="004C045A" w:rsidRPr="00F0287F">
        <w:rPr>
          <w:rFonts w:ascii="Times New Roman" w:hAnsi="Times New Roman" w:cs="Times New Roman"/>
          <w:sz w:val="26"/>
          <w:szCs w:val="26"/>
        </w:rPr>
        <w:t xml:space="preserve"> approach to this </w:t>
      </w:r>
      <w:r w:rsidR="00447FFE" w:rsidRPr="00F0287F">
        <w:rPr>
          <w:rFonts w:ascii="Times New Roman" w:hAnsi="Times New Roman" w:cs="Times New Roman"/>
          <w:sz w:val="26"/>
          <w:szCs w:val="26"/>
        </w:rPr>
        <w:t>investigation</w:t>
      </w:r>
      <w:r w:rsidR="004C045A" w:rsidRPr="00F0287F">
        <w:rPr>
          <w:rFonts w:ascii="Times New Roman" w:hAnsi="Times New Roman" w:cs="Times New Roman"/>
          <w:sz w:val="26"/>
          <w:szCs w:val="26"/>
        </w:rPr>
        <w:t xml:space="preserve"> provides set a of polymorphisms, in a set of enzymes that are associated with AmpB resistance. The effect of these polymorphisms on the structure of the enzymes can then be observed via the structural biology analysis</w:t>
      </w:r>
      <w:r w:rsidR="00E80D43" w:rsidRPr="00F0287F">
        <w:rPr>
          <w:rFonts w:ascii="Times New Roman" w:hAnsi="Times New Roman" w:cs="Times New Roman"/>
          <w:sz w:val="26"/>
          <w:szCs w:val="26"/>
        </w:rPr>
        <w:t>, and thereby help elucidate novel mechanisms of the associated enzymes that confers resistance.</w:t>
      </w:r>
    </w:p>
    <w:p w14:paraId="3F37FEFD" w14:textId="623E1224" w:rsidR="003C0EFA" w:rsidRDefault="003C0EFA" w:rsidP="00C35270"/>
    <w:p w14:paraId="024ACDF1" w14:textId="00C09002" w:rsidR="003C0EFA" w:rsidRDefault="003C0EFA" w:rsidP="00C35270"/>
    <w:p w14:paraId="42A52A13" w14:textId="77777777" w:rsidR="00F0287F" w:rsidRDefault="00F0287F" w:rsidP="00C35270">
      <w:pPr>
        <w:rPr>
          <w:b/>
          <w:sz w:val="40"/>
        </w:rPr>
      </w:pPr>
    </w:p>
    <w:p w14:paraId="554BE9BA" w14:textId="77777777" w:rsidR="00F0287F" w:rsidRDefault="00F0287F" w:rsidP="00C35270">
      <w:pPr>
        <w:rPr>
          <w:b/>
          <w:sz w:val="40"/>
        </w:rPr>
      </w:pPr>
    </w:p>
    <w:p w14:paraId="5C5261B4" w14:textId="77777777" w:rsidR="00F0287F" w:rsidRDefault="00F0287F" w:rsidP="00C35270">
      <w:pPr>
        <w:rPr>
          <w:b/>
          <w:sz w:val="40"/>
        </w:rPr>
      </w:pPr>
    </w:p>
    <w:p w14:paraId="76614BB4" w14:textId="03002140" w:rsidR="00BA6D2F" w:rsidRPr="00F0287F" w:rsidRDefault="00BA6D2F" w:rsidP="00C35270">
      <w:pPr>
        <w:rPr>
          <w:rFonts w:ascii="Times New Roman" w:hAnsi="Times New Roman" w:cs="Times New Roman"/>
          <w:b/>
          <w:sz w:val="36"/>
          <w:szCs w:val="36"/>
        </w:rPr>
      </w:pPr>
      <w:r w:rsidRPr="00F0287F">
        <w:rPr>
          <w:rFonts w:ascii="Times New Roman" w:hAnsi="Times New Roman" w:cs="Times New Roman"/>
          <w:b/>
          <w:sz w:val="36"/>
          <w:szCs w:val="36"/>
        </w:rPr>
        <w:t>Methods</w:t>
      </w:r>
    </w:p>
    <w:p w14:paraId="37084F12" w14:textId="054582F7" w:rsidR="00BA6D2F" w:rsidRPr="00F0287F" w:rsidRDefault="00C75BBD" w:rsidP="00C35270">
      <w:pPr>
        <w:rPr>
          <w:rFonts w:ascii="Times New Roman" w:hAnsi="Times New Roman" w:cs="Times New Roman"/>
          <w:b/>
          <w:sz w:val="32"/>
          <w:szCs w:val="36"/>
        </w:rPr>
      </w:pPr>
      <w:r w:rsidRPr="00F0287F">
        <w:rPr>
          <w:rFonts w:ascii="Times New Roman" w:hAnsi="Times New Roman" w:cs="Times New Roman"/>
          <w:b/>
          <w:sz w:val="32"/>
          <w:szCs w:val="36"/>
        </w:rPr>
        <w:t>Genome Analysis for variant identification</w:t>
      </w:r>
    </w:p>
    <w:p w14:paraId="652B8110" w14:textId="77777777" w:rsidR="00F0287F" w:rsidRDefault="00C75BBD" w:rsidP="00C35270">
      <w:pPr>
        <w:rPr>
          <w:rFonts w:ascii="Times New Roman" w:hAnsi="Times New Roman" w:cs="Times New Roman"/>
          <w:sz w:val="26"/>
          <w:szCs w:val="26"/>
        </w:rPr>
      </w:pPr>
      <w:r w:rsidRPr="00F0287F">
        <w:rPr>
          <w:rFonts w:ascii="Times New Roman" w:hAnsi="Times New Roman" w:cs="Times New Roman"/>
          <w:sz w:val="26"/>
          <w:szCs w:val="26"/>
        </w:rPr>
        <w:t xml:space="preserve">The Genome Analysis Toolkit (GATK) workflow was used as a guide to identify variants associated with AmpB resistance. </w:t>
      </w:r>
      <w:r w:rsidR="000C5972" w:rsidRPr="00F0287F">
        <w:rPr>
          <w:rFonts w:ascii="Times New Roman" w:hAnsi="Times New Roman" w:cs="Times New Roman"/>
          <w:sz w:val="26"/>
          <w:szCs w:val="26"/>
        </w:rPr>
        <w:t>The data-clean up and preparation process began by trimming low quality bases (threshold 51; offset 64) from the 3’ end of p</w:t>
      </w:r>
      <w:r w:rsidRPr="00F0287F">
        <w:rPr>
          <w:rFonts w:ascii="Times New Roman" w:hAnsi="Times New Roman" w:cs="Times New Roman"/>
          <w:sz w:val="26"/>
          <w:szCs w:val="26"/>
        </w:rPr>
        <w:t>aired-end raw reads of both the wild-type (WT) and resistant (</w:t>
      </w:r>
      <w:r w:rsidR="00511CC8" w:rsidRPr="00F0287F">
        <w:rPr>
          <w:rFonts w:ascii="Times New Roman" w:hAnsi="Times New Roman" w:cs="Times New Roman"/>
          <w:sz w:val="26"/>
          <w:szCs w:val="26"/>
        </w:rPr>
        <w:t>res</w:t>
      </w:r>
      <w:r w:rsidRPr="00F0287F">
        <w:rPr>
          <w:rFonts w:ascii="Times New Roman" w:hAnsi="Times New Roman" w:cs="Times New Roman"/>
          <w:sz w:val="26"/>
          <w:szCs w:val="26"/>
        </w:rPr>
        <w:t xml:space="preserve">) L. </w:t>
      </w:r>
      <w:r w:rsidR="000C5972" w:rsidRPr="00F0287F">
        <w:rPr>
          <w:rFonts w:ascii="Times New Roman" w:hAnsi="Times New Roman" w:cs="Times New Roman"/>
          <w:i/>
          <w:sz w:val="26"/>
          <w:szCs w:val="26"/>
        </w:rPr>
        <w:t>m</w:t>
      </w:r>
      <w:r w:rsidRPr="00F0287F">
        <w:rPr>
          <w:rFonts w:ascii="Times New Roman" w:hAnsi="Times New Roman" w:cs="Times New Roman"/>
          <w:i/>
          <w:sz w:val="26"/>
          <w:szCs w:val="26"/>
        </w:rPr>
        <w:t>exicana</w:t>
      </w:r>
      <w:r w:rsidRPr="00F0287F">
        <w:rPr>
          <w:rFonts w:ascii="Times New Roman" w:hAnsi="Times New Roman" w:cs="Times New Roman"/>
          <w:sz w:val="26"/>
          <w:szCs w:val="26"/>
        </w:rPr>
        <w:t xml:space="preserve"> species</w:t>
      </w:r>
      <w:r w:rsidR="000C5972" w:rsidRPr="00F0287F">
        <w:rPr>
          <w:rFonts w:ascii="Times New Roman" w:hAnsi="Times New Roman" w:cs="Times New Roman"/>
          <w:sz w:val="26"/>
          <w:szCs w:val="26"/>
        </w:rPr>
        <w:t xml:space="preserve">. The trim galore software was used to this, and it </w:t>
      </w:r>
      <w:r w:rsidR="00C4296C" w:rsidRPr="00F0287F">
        <w:rPr>
          <w:rFonts w:ascii="Times New Roman" w:hAnsi="Times New Roman" w:cs="Times New Roman"/>
          <w:sz w:val="26"/>
          <w:szCs w:val="26"/>
        </w:rPr>
        <w:t xml:space="preserve">also </w:t>
      </w:r>
      <w:r w:rsidR="000C5972" w:rsidRPr="00F0287F">
        <w:rPr>
          <w:rFonts w:ascii="Times New Roman" w:hAnsi="Times New Roman" w:cs="Times New Roman"/>
          <w:sz w:val="26"/>
          <w:szCs w:val="26"/>
        </w:rPr>
        <w:t>automatically filter</w:t>
      </w:r>
      <w:r w:rsidR="00C4296C" w:rsidRPr="00F0287F">
        <w:rPr>
          <w:rFonts w:ascii="Times New Roman" w:hAnsi="Times New Roman" w:cs="Times New Roman"/>
          <w:sz w:val="26"/>
          <w:szCs w:val="26"/>
        </w:rPr>
        <w:t>ed</w:t>
      </w:r>
      <w:r w:rsidR="000C5972" w:rsidRPr="00F0287F">
        <w:rPr>
          <w:rFonts w:ascii="Times New Roman" w:hAnsi="Times New Roman" w:cs="Times New Roman"/>
          <w:sz w:val="26"/>
          <w:szCs w:val="26"/>
        </w:rPr>
        <w:t xml:space="preserve"> reads shorter than 20</w:t>
      </w:r>
      <w:r w:rsidR="00893CB9" w:rsidRPr="00F0287F">
        <w:rPr>
          <w:rFonts w:ascii="Times New Roman" w:hAnsi="Times New Roman" w:cs="Times New Roman"/>
          <w:sz w:val="26"/>
          <w:szCs w:val="26"/>
        </w:rPr>
        <w:t>bp (</w:t>
      </w:r>
      <w:hyperlink r:id="rId6" w:history="1">
        <w:r w:rsidR="00893CB9" w:rsidRPr="00F0287F">
          <w:rPr>
            <w:rStyle w:val="Hyperlink"/>
            <w:rFonts w:ascii="Times New Roman" w:hAnsi="Times New Roman" w:cs="Times New Roman"/>
            <w:sz w:val="26"/>
            <w:szCs w:val="26"/>
          </w:rPr>
          <w:t>https:/www.bioinformatics.babraham.ac.uk/projects/trim_galore/</w:t>
        </w:r>
      </w:hyperlink>
      <w:r w:rsidR="00893CB9" w:rsidRPr="00F0287F">
        <w:rPr>
          <w:rFonts w:ascii="Times New Roman" w:hAnsi="Times New Roman" w:cs="Times New Roman"/>
          <w:sz w:val="26"/>
          <w:szCs w:val="26"/>
        </w:rPr>
        <w:t xml:space="preserve">). The trimmed reads were then aligned to the L. </w:t>
      </w:r>
      <w:r w:rsidR="00893CB9" w:rsidRPr="00F0287F">
        <w:rPr>
          <w:rFonts w:ascii="Times New Roman" w:hAnsi="Times New Roman" w:cs="Times New Roman"/>
          <w:i/>
          <w:sz w:val="26"/>
          <w:szCs w:val="26"/>
        </w:rPr>
        <w:t>mexicana</w:t>
      </w:r>
      <w:r w:rsidR="00893CB9" w:rsidRPr="00F0287F">
        <w:rPr>
          <w:rFonts w:ascii="Times New Roman" w:hAnsi="Times New Roman" w:cs="Times New Roman"/>
          <w:sz w:val="26"/>
          <w:szCs w:val="26"/>
        </w:rPr>
        <w:t xml:space="preserve"> reference genome using bowtie2</w:t>
      </w:r>
      <w:r w:rsidR="007C2AAF" w:rsidRPr="00F0287F">
        <w:rPr>
          <w:rFonts w:ascii="Times New Roman" w:hAnsi="Times New Roman" w:cs="Times New Roman"/>
          <w:sz w:val="26"/>
          <w:szCs w:val="26"/>
        </w:rPr>
        <w:t xml:space="preserve"> (</w:t>
      </w:r>
      <w:hyperlink r:id="rId7" w:history="1">
        <w:r w:rsidR="007C2AAF" w:rsidRPr="00F0287F">
          <w:rPr>
            <w:rStyle w:val="Hyperlink"/>
            <w:rFonts w:ascii="Times New Roman" w:hAnsi="Times New Roman" w:cs="Times New Roman"/>
            <w:sz w:val="26"/>
            <w:szCs w:val="26"/>
          </w:rPr>
          <w:t>http://bowtie-bio.sourceforge.net/bowtie2/manual.shtml</w:t>
        </w:r>
      </w:hyperlink>
      <w:r w:rsidR="007C2AAF" w:rsidRPr="00F0287F">
        <w:rPr>
          <w:rFonts w:ascii="Times New Roman" w:hAnsi="Times New Roman" w:cs="Times New Roman"/>
          <w:sz w:val="26"/>
          <w:szCs w:val="26"/>
        </w:rPr>
        <w:t>)</w:t>
      </w:r>
      <w:r w:rsidR="00893CB9" w:rsidRPr="00F0287F">
        <w:rPr>
          <w:rFonts w:ascii="Times New Roman" w:hAnsi="Times New Roman" w:cs="Times New Roman"/>
          <w:sz w:val="26"/>
          <w:szCs w:val="26"/>
        </w:rPr>
        <w:t xml:space="preserve">. The SAM formatted output of aligned reads were then subsequently converted to a BAM format, sorted, and indexed with the aid of </w:t>
      </w:r>
      <w:r w:rsidR="00CE2968" w:rsidRPr="00F0287F">
        <w:rPr>
          <w:rFonts w:ascii="Times New Roman" w:hAnsi="Times New Roman" w:cs="Times New Roman"/>
          <w:sz w:val="26"/>
          <w:szCs w:val="26"/>
        </w:rPr>
        <w:t>S</w:t>
      </w:r>
      <w:r w:rsidR="00893CB9" w:rsidRPr="00F0287F">
        <w:rPr>
          <w:rFonts w:ascii="Times New Roman" w:hAnsi="Times New Roman" w:cs="Times New Roman"/>
          <w:sz w:val="26"/>
          <w:szCs w:val="26"/>
        </w:rPr>
        <w:t>amtools</w:t>
      </w:r>
      <w:r w:rsidR="007C2AAF" w:rsidRPr="00F0287F">
        <w:rPr>
          <w:rFonts w:ascii="Times New Roman" w:hAnsi="Times New Roman" w:cs="Times New Roman"/>
          <w:sz w:val="26"/>
          <w:szCs w:val="26"/>
        </w:rPr>
        <w:t xml:space="preserve"> (</w:t>
      </w:r>
      <w:hyperlink r:id="rId8" w:history="1">
        <w:r w:rsidR="007C2AAF" w:rsidRPr="00F0287F">
          <w:rPr>
            <w:rStyle w:val="Hyperlink"/>
            <w:rFonts w:ascii="Times New Roman" w:hAnsi="Times New Roman" w:cs="Times New Roman"/>
            <w:sz w:val="26"/>
            <w:szCs w:val="26"/>
          </w:rPr>
          <w:t>http://www.htslib.org/doc/samtools-1.2.html</w:t>
        </w:r>
      </w:hyperlink>
      <w:r w:rsidR="007C2AAF" w:rsidRPr="00F0287F">
        <w:rPr>
          <w:rFonts w:ascii="Times New Roman" w:hAnsi="Times New Roman" w:cs="Times New Roman"/>
          <w:sz w:val="26"/>
          <w:szCs w:val="26"/>
        </w:rPr>
        <w:t>)</w:t>
      </w:r>
      <w:r w:rsidR="00893CB9" w:rsidRPr="00F0287F">
        <w:rPr>
          <w:rFonts w:ascii="Times New Roman" w:hAnsi="Times New Roman" w:cs="Times New Roman"/>
          <w:sz w:val="26"/>
          <w:szCs w:val="26"/>
        </w:rPr>
        <w:t xml:space="preserve">. </w:t>
      </w:r>
      <w:r w:rsidR="00CE2968" w:rsidRPr="00F0287F">
        <w:rPr>
          <w:rFonts w:ascii="Times New Roman" w:hAnsi="Times New Roman" w:cs="Times New Roman"/>
          <w:sz w:val="26"/>
          <w:szCs w:val="26"/>
        </w:rPr>
        <w:t>S</w:t>
      </w:r>
      <w:r w:rsidR="00893CB9" w:rsidRPr="00F0287F">
        <w:rPr>
          <w:rFonts w:ascii="Times New Roman" w:hAnsi="Times New Roman" w:cs="Times New Roman"/>
          <w:sz w:val="26"/>
          <w:szCs w:val="26"/>
        </w:rPr>
        <w:t>amtools was also used to remove any PCR duplicates, so as not to have a skewed value when calculating allele frequency.</w:t>
      </w:r>
      <w:r w:rsidR="00C4296C" w:rsidRPr="00F0287F">
        <w:rPr>
          <w:rFonts w:ascii="Times New Roman" w:hAnsi="Times New Roman" w:cs="Times New Roman"/>
          <w:sz w:val="26"/>
          <w:szCs w:val="26"/>
        </w:rPr>
        <w:t xml:space="preserve"> </w:t>
      </w:r>
      <w:r w:rsidR="008C737A" w:rsidRPr="00F0287F">
        <w:rPr>
          <w:rFonts w:ascii="Times New Roman" w:hAnsi="Times New Roman" w:cs="Times New Roman"/>
          <w:sz w:val="26"/>
          <w:szCs w:val="26"/>
        </w:rPr>
        <w:t>Variants were called from this processed BAM file with the aid of FreeBayes (</w:t>
      </w:r>
      <w:hyperlink r:id="rId9" w:history="1">
        <w:r w:rsidR="008C737A" w:rsidRPr="00F0287F">
          <w:rPr>
            <w:rStyle w:val="Hyperlink"/>
            <w:rFonts w:ascii="Times New Roman" w:hAnsi="Times New Roman" w:cs="Times New Roman"/>
            <w:sz w:val="26"/>
            <w:szCs w:val="26"/>
          </w:rPr>
          <w:t>https://github.com/ekg/freebayes</w:t>
        </w:r>
      </w:hyperlink>
      <w:r w:rsidR="008C737A" w:rsidRPr="00F0287F">
        <w:rPr>
          <w:rFonts w:ascii="Times New Roman" w:hAnsi="Times New Roman" w:cs="Times New Roman"/>
          <w:sz w:val="26"/>
          <w:szCs w:val="26"/>
        </w:rPr>
        <w:t xml:space="preserve">). </w:t>
      </w:r>
    </w:p>
    <w:p w14:paraId="337E6CBF" w14:textId="510329FD" w:rsidR="004C0360" w:rsidRPr="00F0287F" w:rsidRDefault="008C737A" w:rsidP="00C35270">
      <w:pPr>
        <w:rPr>
          <w:rFonts w:ascii="Times New Roman" w:hAnsi="Times New Roman" w:cs="Times New Roman"/>
          <w:sz w:val="26"/>
          <w:szCs w:val="26"/>
        </w:rPr>
      </w:pPr>
      <w:r w:rsidRPr="00F0287F">
        <w:rPr>
          <w:rFonts w:ascii="Times New Roman" w:hAnsi="Times New Roman" w:cs="Times New Roman"/>
          <w:sz w:val="26"/>
          <w:szCs w:val="26"/>
        </w:rPr>
        <w:lastRenderedPageBreak/>
        <w:t>In addition to the reference genome, FreeBayes</w:t>
      </w:r>
      <w:r w:rsidR="00A40416" w:rsidRPr="00F0287F">
        <w:rPr>
          <w:rFonts w:ascii="Times New Roman" w:hAnsi="Times New Roman" w:cs="Times New Roman"/>
          <w:sz w:val="26"/>
          <w:szCs w:val="26"/>
        </w:rPr>
        <w:t xml:space="preserve"> requires the ploidy of the genome, which was estimated as 2. The ploidy for each </w:t>
      </w:r>
      <w:r w:rsidR="00C77450" w:rsidRPr="00F0287F">
        <w:rPr>
          <w:rFonts w:ascii="Times New Roman" w:hAnsi="Times New Roman" w:cs="Times New Roman"/>
          <w:sz w:val="26"/>
          <w:szCs w:val="26"/>
        </w:rPr>
        <w:t>chromosome</w:t>
      </w:r>
      <w:r w:rsidR="00A40416" w:rsidRPr="00F0287F">
        <w:rPr>
          <w:rFonts w:ascii="Times New Roman" w:hAnsi="Times New Roman" w:cs="Times New Roman"/>
          <w:sz w:val="26"/>
          <w:szCs w:val="26"/>
        </w:rPr>
        <w:t xml:space="preserve"> was calculated </w:t>
      </w:r>
      <w:r w:rsidR="00CE2968" w:rsidRPr="00F0287F">
        <w:rPr>
          <w:rFonts w:ascii="Times New Roman" w:hAnsi="Times New Roman" w:cs="Times New Roman"/>
          <w:sz w:val="26"/>
          <w:szCs w:val="26"/>
        </w:rPr>
        <w:t>as [median coverage for chromosome/ (median coverage for genome/2)]. The median coverage information was retrie</w:t>
      </w:r>
      <w:r w:rsidR="00471279" w:rsidRPr="00F0287F">
        <w:rPr>
          <w:rFonts w:ascii="Times New Roman" w:hAnsi="Times New Roman" w:cs="Times New Roman"/>
          <w:sz w:val="26"/>
          <w:szCs w:val="26"/>
        </w:rPr>
        <w:t xml:space="preserve">ved </w:t>
      </w:r>
      <w:r w:rsidR="00CE2968" w:rsidRPr="00F0287F">
        <w:rPr>
          <w:rFonts w:ascii="Times New Roman" w:hAnsi="Times New Roman" w:cs="Times New Roman"/>
          <w:sz w:val="26"/>
          <w:szCs w:val="26"/>
        </w:rPr>
        <w:t>from the BAM files with the aid of Bedtools (</w:t>
      </w:r>
      <w:hyperlink r:id="rId10" w:history="1">
        <w:r w:rsidR="00CE2968" w:rsidRPr="00F0287F">
          <w:rPr>
            <w:rStyle w:val="Hyperlink"/>
            <w:rFonts w:ascii="Times New Roman" w:hAnsi="Times New Roman" w:cs="Times New Roman"/>
            <w:sz w:val="26"/>
            <w:szCs w:val="26"/>
          </w:rPr>
          <w:t>http://bedtools.readthedocs.io/en/latest/content/bedtools-suite.html</w:t>
        </w:r>
      </w:hyperlink>
      <w:r w:rsidR="00CE2968" w:rsidRPr="00F0287F">
        <w:rPr>
          <w:rFonts w:ascii="Times New Roman" w:hAnsi="Times New Roman" w:cs="Times New Roman"/>
          <w:sz w:val="26"/>
          <w:szCs w:val="26"/>
        </w:rPr>
        <w:t>).</w:t>
      </w:r>
      <w:r w:rsidR="00471279" w:rsidRPr="00F0287F">
        <w:rPr>
          <w:rFonts w:ascii="Times New Roman" w:hAnsi="Times New Roman" w:cs="Times New Roman"/>
          <w:sz w:val="26"/>
          <w:szCs w:val="26"/>
        </w:rPr>
        <w:t xml:space="preserve"> Once calculated, variants were recalled for chromosomes with ploidy less than/greater than 2. Variants with an estimated probability less than 99% (phred score: 20) were subsequently filtered out with the aid of Vcffilter (</w:t>
      </w:r>
      <w:hyperlink r:id="rId11" w:history="1">
        <w:r w:rsidR="00C77450" w:rsidRPr="00F0287F">
          <w:rPr>
            <w:rStyle w:val="Hyperlink"/>
            <w:rFonts w:ascii="Times New Roman" w:hAnsi="Times New Roman" w:cs="Times New Roman"/>
            <w:sz w:val="26"/>
            <w:szCs w:val="26"/>
          </w:rPr>
          <w:t>https://github.com/vcflib/vcflib</w:t>
        </w:r>
      </w:hyperlink>
      <w:r w:rsidR="00C77450" w:rsidRPr="00F0287F">
        <w:rPr>
          <w:rFonts w:ascii="Times New Roman" w:hAnsi="Times New Roman" w:cs="Times New Roman"/>
          <w:sz w:val="26"/>
          <w:szCs w:val="26"/>
        </w:rPr>
        <w:t>). To select variants unique to the AmpB resistant lines, the set operators of the Variant Tool Chest were used extract the relative complements of WT variants from the VCF file of the AmpB resistant lines (</w:t>
      </w:r>
      <w:hyperlink r:id="rId12" w:history="1">
        <w:r w:rsidR="00C77450" w:rsidRPr="00F0287F">
          <w:rPr>
            <w:rStyle w:val="Hyperlink"/>
            <w:rFonts w:ascii="Times New Roman" w:hAnsi="Times New Roman" w:cs="Times New Roman"/>
            <w:sz w:val="26"/>
            <w:szCs w:val="26"/>
          </w:rPr>
          <w:t>https://github.com/mebbert/VariantToolChest</w:t>
        </w:r>
      </w:hyperlink>
      <w:r w:rsidR="00C77450" w:rsidRPr="00F0287F">
        <w:rPr>
          <w:rFonts w:ascii="Times New Roman" w:hAnsi="Times New Roman" w:cs="Times New Roman"/>
          <w:sz w:val="26"/>
          <w:szCs w:val="26"/>
        </w:rPr>
        <w:t>).</w:t>
      </w:r>
      <w:r w:rsidR="00607092" w:rsidRPr="00F0287F">
        <w:rPr>
          <w:rFonts w:ascii="Times New Roman" w:hAnsi="Times New Roman" w:cs="Times New Roman"/>
          <w:sz w:val="26"/>
          <w:szCs w:val="26"/>
        </w:rPr>
        <w:t xml:space="preserve"> </w:t>
      </w:r>
      <w:r w:rsidR="004C0360" w:rsidRPr="00F0287F">
        <w:rPr>
          <w:rFonts w:ascii="Times New Roman" w:hAnsi="Times New Roman" w:cs="Times New Roman"/>
          <w:sz w:val="26"/>
          <w:szCs w:val="26"/>
        </w:rPr>
        <w:t xml:space="preserve">With the file of unique AmpB resistant variants obtained, the nest step in the analysis was to annotate these </w:t>
      </w:r>
      <w:r w:rsidR="00A117B3" w:rsidRPr="00F0287F">
        <w:rPr>
          <w:rFonts w:ascii="Times New Roman" w:hAnsi="Times New Roman" w:cs="Times New Roman"/>
          <w:sz w:val="26"/>
          <w:szCs w:val="26"/>
        </w:rPr>
        <w:t>variants, and</w:t>
      </w:r>
      <w:r w:rsidR="004C0360" w:rsidRPr="00F0287F">
        <w:rPr>
          <w:rFonts w:ascii="Times New Roman" w:hAnsi="Times New Roman" w:cs="Times New Roman"/>
          <w:sz w:val="26"/>
          <w:szCs w:val="26"/>
        </w:rPr>
        <w:t xml:space="preserve"> predict their effect. This was achieved with the aid of snpEff (</w:t>
      </w:r>
      <w:hyperlink r:id="rId13" w:history="1">
        <w:r w:rsidR="004C0360" w:rsidRPr="00F0287F">
          <w:rPr>
            <w:rStyle w:val="Hyperlink"/>
            <w:rFonts w:ascii="Times New Roman" w:hAnsi="Times New Roman" w:cs="Times New Roman"/>
            <w:sz w:val="26"/>
            <w:szCs w:val="26"/>
          </w:rPr>
          <w:t>http://snpeff.sourceforge.net/SnpEff_manual.html</w:t>
        </w:r>
      </w:hyperlink>
      <w:r w:rsidR="004C0360" w:rsidRPr="00F0287F">
        <w:rPr>
          <w:rFonts w:ascii="Times New Roman" w:hAnsi="Times New Roman" w:cs="Times New Roman"/>
          <w:sz w:val="26"/>
          <w:szCs w:val="26"/>
        </w:rPr>
        <w:t>). Once annotated, variants</w:t>
      </w:r>
      <w:r w:rsidR="009C7AB0" w:rsidRPr="00F0287F">
        <w:rPr>
          <w:rFonts w:ascii="Times New Roman" w:hAnsi="Times New Roman" w:cs="Times New Roman"/>
          <w:sz w:val="26"/>
          <w:szCs w:val="26"/>
        </w:rPr>
        <w:t xml:space="preserve"> with predicted impacts </w:t>
      </w:r>
      <w:r w:rsidR="00A117B3" w:rsidRPr="00F0287F">
        <w:rPr>
          <w:rFonts w:ascii="Times New Roman" w:hAnsi="Times New Roman" w:cs="Times New Roman"/>
          <w:sz w:val="26"/>
          <w:szCs w:val="26"/>
        </w:rPr>
        <w:t>of HIGH</w:t>
      </w:r>
      <w:r w:rsidR="009C7AB0" w:rsidRPr="00F0287F">
        <w:rPr>
          <w:rFonts w:ascii="Times New Roman" w:hAnsi="Times New Roman" w:cs="Times New Roman"/>
          <w:sz w:val="26"/>
          <w:szCs w:val="26"/>
        </w:rPr>
        <w:t xml:space="preserve">/MODERATE </w:t>
      </w:r>
      <w:r w:rsidR="004C0360" w:rsidRPr="00F0287F">
        <w:rPr>
          <w:rFonts w:ascii="Times New Roman" w:hAnsi="Times New Roman" w:cs="Times New Roman"/>
          <w:sz w:val="26"/>
          <w:szCs w:val="26"/>
        </w:rPr>
        <w:t xml:space="preserve">were </w:t>
      </w:r>
      <w:r w:rsidR="009C7AB0" w:rsidRPr="00F0287F">
        <w:rPr>
          <w:rFonts w:ascii="Times New Roman" w:hAnsi="Times New Roman" w:cs="Times New Roman"/>
          <w:sz w:val="26"/>
          <w:szCs w:val="26"/>
        </w:rPr>
        <w:t xml:space="preserve">extracted from the annotated VCF file with the aid </w:t>
      </w:r>
      <w:r w:rsidR="00A117B3" w:rsidRPr="00F0287F">
        <w:rPr>
          <w:rFonts w:ascii="Times New Roman" w:hAnsi="Times New Roman" w:cs="Times New Roman"/>
          <w:sz w:val="26"/>
          <w:szCs w:val="26"/>
        </w:rPr>
        <w:t>of SnpSift</w:t>
      </w:r>
      <w:r w:rsidR="009C7AB0" w:rsidRPr="00F0287F">
        <w:rPr>
          <w:rFonts w:ascii="Times New Roman" w:hAnsi="Times New Roman" w:cs="Times New Roman"/>
          <w:sz w:val="26"/>
          <w:szCs w:val="26"/>
        </w:rPr>
        <w:t xml:space="preserve"> (</w:t>
      </w:r>
      <w:hyperlink r:id="rId14" w:history="1">
        <w:r w:rsidR="009C7AB0" w:rsidRPr="00F0287F">
          <w:rPr>
            <w:rStyle w:val="Hyperlink"/>
            <w:rFonts w:ascii="Times New Roman" w:hAnsi="Times New Roman" w:cs="Times New Roman"/>
            <w:sz w:val="26"/>
            <w:szCs w:val="26"/>
          </w:rPr>
          <w:t>http://snpeff.sourceforge.net/SnpSift.html</w:t>
        </w:r>
      </w:hyperlink>
      <w:r w:rsidR="009C7AB0" w:rsidRPr="00F0287F">
        <w:rPr>
          <w:rFonts w:ascii="Times New Roman" w:hAnsi="Times New Roman" w:cs="Times New Roman"/>
          <w:sz w:val="26"/>
          <w:szCs w:val="26"/>
        </w:rPr>
        <w:t>).</w:t>
      </w:r>
      <w:r w:rsidR="004951A8" w:rsidRPr="00F0287F">
        <w:rPr>
          <w:rFonts w:ascii="Times New Roman" w:hAnsi="Times New Roman" w:cs="Times New Roman"/>
          <w:sz w:val="26"/>
          <w:szCs w:val="26"/>
        </w:rPr>
        <w:t xml:space="preserve"> The gene ids from the resulting file were then extracted and imputed into TriTrypDB (a database for kinetoplastid genomic resources</w:t>
      </w:r>
      <w:r w:rsidR="00F26C2E" w:rsidRPr="00F0287F">
        <w:rPr>
          <w:rFonts w:ascii="Times New Roman" w:hAnsi="Times New Roman" w:cs="Times New Roman"/>
          <w:sz w:val="26"/>
          <w:szCs w:val="26"/>
        </w:rPr>
        <w:t xml:space="preserve">, </w:t>
      </w:r>
      <w:hyperlink r:id="rId15" w:history="1">
        <w:r w:rsidR="00F26C2E" w:rsidRPr="00F0287F">
          <w:rPr>
            <w:rStyle w:val="Hyperlink"/>
            <w:rFonts w:ascii="Times New Roman" w:hAnsi="Times New Roman" w:cs="Times New Roman"/>
            <w:sz w:val="26"/>
            <w:szCs w:val="26"/>
          </w:rPr>
          <w:t>http://tritrypdb.org/tritrypdb/</w:t>
        </w:r>
      </w:hyperlink>
      <w:r w:rsidR="004951A8" w:rsidRPr="00F0287F">
        <w:rPr>
          <w:rFonts w:ascii="Times New Roman" w:hAnsi="Times New Roman" w:cs="Times New Roman"/>
          <w:sz w:val="26"/>
          <w:szCs w:val="26"/>
        </w:rPr>
        <w:t>) to identify metabolic pathways</w:t>
      </w:r>
      <w:r w:rsidR="009D4228" w:rsidRPr="00F0287F">
        <w:rPr>
          <w:rFonts w:ascii="Times New Roman" w:hAnsi="Times New Roman" w:cs="Times New Roman"/>
          <w:sz w:val="26"/>
          <w:szCs w:val="26"/>
        </w:rPr>
        <w:t xml:space="preserve"> in LeishCyc and KEGG </w:t>
      </w:r>
      <w:r w:rsidR="004951A8" w:rsidRPr="00F0287F">
        <w:rPr>
          <w:rFonts w:ascii="Times New Roman" w:hAnsi="Times New Roman" w:cs="Times New Roman"/>
          <w:sz w:val="26"/>
          <w:szCs w:val="26"/>
        </w:rPr>
        <w:t>, and gene ontologies enriched by any of the variants</w:t>
      </w:r>
      <w:r w:rsidR="009D4228" w:rsidRPr="00F0287F">
        <w:rPr>
          <w:rFonts w:ascii="Times New Roman" w:hAnsi="Times New Roman" w:cs="Times New Roman"/>
          <w:sz w:val="26"/>
          <w:szCs w:val="26"/>
        </w:rPr>
        <w:t xml:space="preserve"> (p-value cut-off of 0.05)</w:t>
      </w:r>
      <w:r w:rsidR="004951A8" w:rsidRPr="00F0287F">
        <w:rPr>
          <w:rFonts w:ascii="Times New Roman" w:hAnsi="Times New Roman" w:cs="Times New Roman"/>
          <w:sz w:val="26"/>
          <w:szCs w:val="26"/>
        </w:rPr>
        <w:t>.</w:t>
      </w:r>
    </w:p>
    <w:p w14:paraId="725DAC54" w14:textId="77777777" w:rsidR="004951A8" w:rsidRDefault="004951A8" w:rsidP="00C35270"/>
    <w:p w14:paraId="0811C514" w14:textId="2929588E" w:rsidR="004951A8" w:rsidRDefault="004951A8" w:rsidP="00C35270"/>
    <w:p w14:paraId="32370B1D" w14:textId="04B234FA" w:rsidR="008A037A" w:rsidRDefault="008A037A" w:rsidP="00C35270"/>
    <w:p w14:paraId="43A6FB57" w14:textId="525E4423" w:rsidR="008A037A" w:rsidRPr="00F0287F" w:rsidRDefault="00733BA5" w:rsidP="00C35270">
      <w:pPr>
        <w:rPr>
          <w:rFonts w:ascii="Times New Roman" w:hAnsi="Times New Roman" w:cs="Times New Roman"/>
          <w:b/>
          <w:sz w:val="32"/>
          <w:szCs w:val="26"/>
        </w:rPr>
      </w:pPr>
      <w:r w:rsidRPr="00F0287F">
        <w:rPr>
          <w:rFonts w:ascii="Times New Roman" w:hAnsi="Times New Roman" w:cs="Times New Roman"/>
          <w:b/>
          <w:sz w:val="32"/>
          <w:szCs w:val="26"/>
        </w:rPr>
        <w:t>Global metabolite pro</w:t>
      </w:r>
      <w:r w:rsidR="00735C1D" w:rsidRPr="00F0287F">
        <w:rPr>
          <w:rFonts w:ascii="Times New Roman" w:hAnsi="Times New Roman" w:cs="Times New Roman"/>
          <w:b/>
          <w:sz w:val="32"/>
          <w:szCs w:val="26"/>
        </w:rPr>
        <w:t>filing via an untargeted L</w:t>
      </w:r>
      <w:r w:rsidR="00FE1FA7" w:rsidRPr="00F0287F">
        <w:rPr>
          <w:rFonts w:ascii="Times New Roman" w:hAnsi="Times New Roman" w:cs="Times New Roman"/>
          <w:b/>
          <w:sz w:val="32"/>
          <w:szCs w:val="26"/>
        </w:rPr>
        <w:t xml:space="preserve">iquid </w:t>
      </w:r>
      <w:r w:rsidR="00735C1D" w:rsidRPr="00F0287F">
        <w:rPr>
          <w:rFonts w:ascii="Times New Roman" w:hAnsi="Times New Roman" w:cs="Times New Roman"/>
          <w:b/>
          <w:sz w:val="32"/>
          <w:szCs w:val="26"/>
        </w:rPr>
        <w:t>C</w:t>
      </w:r>
      <w:r w:rsidR="00FE1FA7" w:rsidRPr="00F0287F">
        <w:rPr>
          <w:rFonts w:ascii="Times New Roman" w:hAnsi="Times New Roman" w:cs="Times New Roman"/>
          <w:b/>
          <w:sz w:val="32"/>
          <w:szCs w:val="26"/>
        </w:rPr>
        <w:t>hromatography</w:t>
      </w:r>
      <w:r w:rsidR="00735C1D" w:rsidRPr="00F0287F">
        <w:rPr>
          <w:rFonts w:ascii="Times New Roman" w:hAnsi="Times New Roman" w:cs="Times New Roman"/>
          <w:b/>
          <w:sz w:val="32"/>
          <w:szCs w:val="26"/>
        </w:rPr>
        <w:t>-M</w:t>
      </w:r>
      <w:r w:rsidR="00FE1FA7" w:rsidRPr="00F0287F">
        <w:rPr>
          <w:rFonts w:ascii="Times New Roman" w:hAnsi="Times New Roman" w:cs="Times New Roman"/>
          <w:b/>
          <w:sz w:val="32"/>
          <w:szCs w:val="26"/>
        </w:rPr>
        <w:t>ass Spectrometry (LC-MS)</w:t>
      </w:r>
    </w:p>
    <w:p w14:paraId="096338A0" w14:textId="2E65DAEA" w:rsidR="00087A83" w:rsidRPr="00F0287F" w:rsidRDefault="009F22AC" w:rsidP="00C35270">
      <w:pPr>
        <w:rPr>
          <w:rFonts w:ascii="Times New Roman" w:hAnsi="Times New Roman" w:cs="Times New Roman"/>
          <w:sz w:val="26"/>
          <w:szCs w:val="26"/>
        </w:rPr>
      </w:pPr>
      <w:r w:rsidRPr="00F0287F">
        <w:rPr>
          <w:rFonts w:ascii="Times New Roman" w:hAnsi="Times New Roman" w:cs="Times New Roman"/>
          <w:sz w:val="26"/>
          <w:szCs w:val="26"/>
        </w:rPr>
        <w:t>The metabolomic analysis was carried out on 8 samples</w:t>
      </w:r>
      <w:r w:rsidR="00FE1FA7" w:rsidRPr="00F0287F">
        <w:rPr>
          <w:rFonts w:ascii="Times New Roman" w:hAnsi="Times New Roman" w:cs="Times New Roman"/>
          <w:sz w:val="26"/>
          <w:szCs w:val="26"/>
        </w:rPr>
        <w:t xml:space="preserve">, </w:t>
      </w:r>
      <w:r w:rsidRPr="00F0287F">
        <w:rPr>
          <w:rFonts w:ascii="Times New Roman" w:hAnsi="Times New Roman" w:cs="Times New Roman"/>
          <w:sz w:val="26"/>
          <w:szCs w:val="26"/>
        </w:rPr>
        <w:t xml:space="preserve">which consisted of four replicates each for </w:t>
      </w:r>
      <w:r w:rsidR="00715B9A" w:rsidRPr="00F0287F">
        <w:rPr>
          <w:rFonts w:ascii="Times New Roman" w:hAnsi="Times New Roman" w:cs="Times New Roman"/>
          <w:sz w:val="26"/>
          <w:szCs w:val="26"/>
        </w:rPr>
        <w:t xml:space="preserve">the </w:t>
      </w:r>
      <w:r w:rsidRPr="00F0287F">
        <w:rPr>
          <w:rFonts w:ascii="Times New Roman" w:hAnsi="Times New Roman" w:cs="Times New Roman"/>
          <w:sz w:val="26"/>
          <w:szCs w:val="26"/>
        </w:rPr>
        <w:t xml:space="preserve">wild type (WT) and resistant L. </w:t>
      </w:r>
      <w:r w:rsidRPr="00F0287F">
        <w:rPr>
          <w:rFonts w:ascii="Times New Roman" w:hAnsi="Times New Roman" w:cs="Times New Roman"/>
          <w:i/>
          <w:sz w:val="26"/>
          <w:szCs w:val="26"/>
        </w:rPr>
        <w:t>mexicana</w:t>
      </w:r>
      <w:r w:rsidRPr="00F0287F">
        <w:rPr>
          <w:rFonts w:ascii="Times New Roman" w:hAnsi="Times New Roman" w:cs="Times New Roman"/>
          <w:sz w:val="26"/>
          <w:szCs w:val="26"/>
        </w:rPr>
        <w:t xml:space="preserve"> </w:t>
      </w:r>
      <w:r w:rsidR="00715B9A" w:rsidRPr="00F0287F">
        <w:rPr>
          <w:rFonts w:ascii="Times New Roman" w:hAnsi="Times New Roman" w:cs="Times New Roman"/>
          <w:sz w:val="26"/>
          <w:szCs w:val="26"/>
        </w:rPr>
        <w:t>group</w:t>
      </w:r>
      <w:r w:rsidRPr="00F0287F">
        <w:rPr>
          <w:rFonts w:ascii="Times New Roman" w:hAnsi="Times New Roman" w:cs="Times New Roman"/>
          <w:sz w:val="26"/>
          <w:szCs w:val="26"/>
        </w:rPr>
        <w:t xml:space="preserve">. </w:t>
      </w:r>
      <w:r w:rsidR="00D47165" w:rsidRPr="00F0287F">
        <w:rPr>
          <w:rFonts w:ascii="Times New Roman" w:hAnsi="Times New Roman" w:cs="Times New Roman"/>
          <w:sz w:val="26"/>
          <w:szCs w:val="26"/>
        </w:rPr>
        <w:t>Both the</w:t>
      </w:r>
      <w:r w:rsidR="00DC2878" w:rsidRPr="00F0287F">
        <w:rPr>
          <w:rFonts w:ascii="Times New Roman" w:hAnsi="Times New Roman" w:cs="Times New Roman"/>
          <w:sz w:val="26"/>
          <w:szCs w:val="26"/>
        </w:rPr>
        <w:t xml:space="preserve"> positive </w:t>
      </w:r>
      <w:r w:rsidR="00D47165" w:rsidRPr="00F0287F">
        <w:rPr>
          <w:rFonts w:ascii="Times New Roman" w:hAnsi="Times New Roman" w:cs="Times New Roman"/>
          <w:sz w:val="26"/>
          <w:szCs w:val="26"/>
        </w:rPr>
        <w:t xml:space="preserve">and negative molecular </w:t>
      </w:r>
      <w:r w:rsidR="00DC2878" w:rsidRPr="00F0287F">
        <w:rPr>
          <w:rFonts w:ascii="Times New Roman" w:hAnsi="Times New Roman" w:cs="Times New Roman"/>
          <w:sz w:val="26"/>
          <w:szCs w:val="26"/>
        </w:rPr>
        <w:t>ions were acquired in the mass -spectrometry,</w:t>
      </w:r>
      <w:r w:rsidR="00D47165" w:rsidRPr="00F0287F">
        <w:rPr>
          <w:rFonts w:ascii="Times New Roman" w:hAnsi="Times New Roman" w:cs="Times New Roman"/>
          <w:sz w:val="26"/>
          <w:szCs w:val="26"/>
        </w:rPr>
        <w:t xml:space="preserve"> where possible.</w:t>
      </w:r>
      <w:r w:rsidR="00DC2878" w:rsidRPr="00F0287F">
        <w:rPr>
          <w:rFonts w:ascii="Times New Roman" w:hAnsi="Times New Roman" w:cs="Times New Roman"/>
          <w:sz w:val="26"/>
          <w:szCs w:val="26"/>
        </w:rPr>
        <w:t xml:space="preserve"> </w:t>
      </w:r>
      <w:r w:rsidR="00357F44" w:rsidRPr="00F0287F">
        <w:rPr>
          <w:rFonts w:ascii="Times New Roman" w:hAnsi="Times New Roman" w:cs="Times New Roman"/>
          <w:sz w:val="26"/>
          <w:szCs w:val="26"/>
        </w:rPr>
        <w:t>The resulting metabolomics data was processed</w:t>
      </w:r>
      <w:r w:rsidR="003A0B14" w:rsidRPr="00F0287F">
        <w:rPr>
          <w:rFonts w:ascii="Times New Roman" w:hAnsi="Times New Roman" w:cs="Times New Roman"/>
          <w:sz w:val="26"/>
          <w:szCs w:val="26"/>
        </w:rPr>
        <w:t xml:space="preserve"> with the aid of a web enabled pipeline</w:t>
      </w:r>
      <w:r w:rsidR="00594052" w:rsidRPr="00F0287F">
        <w:rPr>
          <w:rFonts w:ascii="Times New Roman" w:hAnsi="Times New Roman" w:cs="Times New Roman"/>
          <w:sz w:val="26"/>
          <w:szCs w:val="26"/>
        </w:rPr>
        <w:t xml:space="preserve"> analysis tool</w:t>
      </w:r>
      <w:r w:rsidR="003A0B14" w:rsidRPr="00F0287F">
        <w:rPr>
          <w:rFonts w:ascii="Times New Roman" w:hAnsi="Times New Roman" w:cs="Times New Roman"/>
          <w:sz w:val="26"/>
          <w:szCs w:val="26"/>
        </w:rPr>
        <w:t xml:space="preserve">, PiMP (Gloaguen </w:t>
      </w:r>
      <w:r w:rsidR="003A0B14" w:rsidRPr="00F0287F">
        <w:rPr>
          <w:rFonts w:ascii="Times New Roman" w:hAnsi="Times New Roman" w:cs="Times New Roman"/>
          <w:i/>
          <w:sz w:val="26"/>
          <w:szCs w:val="26"/>
        </w:rPr>
        <w:t>et al</w:t>
      </w:r>
      <w:r w:rsidR="003A0B14" w:rsidRPr="00F0287F">
        <w:rPr>
          <w:rFonts w:ascii="Times New Roman" w:hAnsi="Times New Roman" w:cs="Times New Roman"/>
          <w:sz w:val="26"/>
          <w:szCs w:val="26"/>
        </w:rPr>
        <w:t>, 2017).</w:t>
      </w:r>
      <w:r w:rsidR="00357F44" w:rsidRPr="00F0287F">
        <w:rPr>
          <w:rFonts w:ascii="Times New Roman" w:hAnsi="Times New Roman" w:cs="Times New Roman"/>
          <w:sz w:val="26"/>
          <w:szCs w:val="26"/>
        </w:rPr>
        <w:t xml:space="preserve"> </w:t>
      </w:r>
      <w:r w:rsidR="00B46072" w:rsidRPr="00F0287F">
        <w:rPr>
          <w:rFonts w:ascii="Times New Roman" w:hAnsi="Times New Roman" w:cs="Times New Roman"/>
          <w:sz w:val="26"/>
          <w:szCs w:val="26"/>
        </w:rPr>
        <w:t xml:space="preserve">PiMP offers many statistical, annotation, visualisation, and pathway mapping tools, for processing chromatography-MS data. It is also able to integrate the results of these, allowing for an easier, and more user-friendly approach to selecting candidate metabolites in an </w:t>
      </w:r>
      <w:r w:rsidR="00087A83" w:rsidRPr="00F0287F">
        <w:rPr>
          <w:rFonts w:ascii="Times New Roman" w:hAnsi="Times New Roman" w:cs="Times New Roman"/>
          <w:sz w:val="26"/>
          <w:szCs w:val="26"/>
        </w:rPr>
        <w:t>untargeted metabolomics experiment.</w:t>
      </w:r>
    </w:p>
    <w:p w14:paraId="5A64CC3D" w14:textId="5381AAA1" w:rsidR="00F57916" w:rsidRPr="00F0287F" w:rsidRDefault="00087A83" w:rsidP="00C35270">
      <w:pPr>
        <w:rPr>
          <w:rFonts w:ascii="Times New Roman" w:hAnsi="Times New Roman" w:cs="Times New Roman"/>
          <w:sz w:val="26"/>
          <w:szCs w:val="26"/>
        </w:rPr>
      </w:pPr>
      <w:r w:rsidRPr="00F0287F">
        <w:rPr>
          <w:rFonts w:ascii="Times New Roman" w:hAnsi="Times New Roman" w:cs="Times New Roman"/>
          <w:sz w:val="26"/>
          <w:szCs w:val="26"/>
        </w:rPr>
        <w:t>T</w:t>
      </w:r>
      <w:r w:rsidR="00E62EDD" w:rsidRPr="00F0287F">
        <w:rPr>
          <w:rFonts w:ascii="Times New Roman" w:hAnsi="Times New Roman" w:cs="Times New Roman"/>
          <w:sz w:val="26"/>
          <w:szCs w:val="26"/>
        </w:rPr>
        <w:t xml:space="preserve">he quality of the </w:t>
      </w:r>
      <w:r w:rsidRPr="00F0287F">
        <w:rPr>
          <w:rFonts w:ascii="Times New Roman" w:hAnsi="Times New Roman" w:cs="Times New Roman"/>
          <w:sz w:val="26"/>
          <w:szCs w:val="26"/>
        </w:rPr>
        <w:t xml:space="preserve">sample preparation, and the raw </w:t>
      </w:r>
      <w:r w:rsidR="00E62EDD" w:rsidRPr="00F0287F">
        <w:rPr>
          <w:rFonts w:ascii="Times New Roman" w:hAnsi="Times New Roman" w:cs="Times New Roman"/>
          <w:sz w:val="26"/>
          <w:szCs w:val="26"/>
        </w:rPr>
        <w:t>data was assessed with use of primary component analysis (PCA) plots, and total ion chromatograms</w:t>
      </w:r>
      <w:r w:rsidR="00EF1274" w:rsidRPr="00F0287F">
        <w:rPr>
          <w:rFonts w:ascii="Times New Roman" w:hAnsi="Times New Roman" w:cs="Times New Roman"/>
          <w:sz w:val="26"/>
          <w:szCs w:val="26"/>
        </w:rPr>
        <w:t>.</w:t>
      </w:r>
      <w:r w:rsidR="00CD3746" w:rsidRPr="00F0287F">
        <w:rPr>
          <w:rFonts w:ascii="Times New Roman" w:hAnsi="Times New Roman" w:cs="Times New Roman"/>
          <w:sz w:val="26"/>
          <w:szCs w:val="26"/>
        </w:rPr>
        <w:t xml:space="preserve"> The total ion chromatograms for both positive and negative ions of each sample in a group were </w:t>
      </w:r>
      <w:r w:rsidR="00080211" w:rsidRPr="00F0287F">
        <w:rPr>
          <w:rFonts w:ascii="Times New Roman" w:hAnsi="Times New Roman" w:cs="Times New Roman"/>
          <w:sz w:val="26"/>
          <w:szCs w:val="26"/>
        </w:rPr>
        <w:t>aligned</w:t>
      </w:r>
      <w:r w:rsidR="00CD3746" w:rsidRPr="00F0287F">
        <w:rPr>
          <w:rFonts w:ascii="Times New Roman" w:hAnsi="Times New Roman" w:cs="Times New Roman"/>
          <w:sz w:val="26"/>
          <w:szCs w:val="26"/>
        </w:rPr>
        <w:t>. The purpose of this was to assess the reproducibility of the experiment.</w:t>
      </w:r>
      <w:r w:rsidR="00EF1274" w:rsidRPr="00F0287F">
        <w:rPr>
          <w:rFonts w:ascii="Times New Roman" w:hAnsi="Times New Roman" w:cs="Times New Roman"/>
          <w:sz w:val="26"/>
          <w:szCs w:val="26"/>
        </w:rPr>
        <w:t xml:space="preserve"> The p</w:t>
      </w:r>
      <w:r w:rsidR="00FE1FA7" w:rsidRPr="00F0287F">
        <w:rPr>
          <w:rFonts w:ascii="Times New Roman" w:hAnsi="Times New Roman" w:cs="Times New Roman"/>
          <w:sz w:val="26"/>
          <w:szCs w:val="26"/>
        </w:rPr>
        <w:t xml:space="preserve">eaks called from the LC-MS were </w:t>
      </w:r>
      <w:r w:rsidRPr="00F0287F">
        <w:rPr>
          <w:rFonts w:ascii="Times New Roman" w:hAnsi="Times New Roman" w:cs="Times New Roman"/>
          <w:sz w:val="26"/>
          <w:szCs w:val="26"/>
        </w:rPr>
        <w:t xml:space="preserve">then </w:t>
      </w:r>
      <w:r w:rsidR="00FE1FA7" w:rsidRPr="00F0287F">
        <w:rPr>
          <w:rFonts w:ascii="Times New Roman" w:hAnsi="Times New Roman" w:cs="Times New Roman"/>
          <w:sz w:val="26"/>
          <w:szCs w:val="26"/>
        </w:rPr>
        <w:t>filtered</w:t>
      </w:r>
      <w:r w:rsidRPr="00F0287F">
        <w:rPr>
          <w:rFonts w:ascii="Times New Roman" w:hAnsi="Times New Roman" w:cs="Times New Roman"/>
          <w:sz w:val="26"/>
          <w:szCs w:val="26"/>
        </w:rPr>
        <w:t xml:space="preserve"> </w:t>
      </w:r>
      <w:r w:rsidR="00FE1FA7" w:rsidRPr="00F0287F">
        <w:rPr>
          <w:rFonts w:ascii="Times New Roman" w:hAnsi="Times New Roman" w:cs="Times New Roman"/>
          <w:sz w:val="26"/>
          <w:szCs w:val="26"/>
        </w:rPr>
        <w:t>on the basis of noise, range of points</w:t>
      </w:r>
      <w:r w:rsidR="004F4846" w:rsidRPr="00F0287F">
        <w:rPr>
          <w:rFonts w:ascii="Times New Roman" w:hAnsi="Times New Roman" w:cs="Times New Roman"/>
          <w:sz w:val="26"/>
          <w:szCs w:val="26"/>
        </w:rPr>
        <w:t xml:space="preserve"> a peak must have, and peak width range. The retention time of the peaks were </w:t>
      </w:r>
      <w:r w:rsidR="00EF1274" w:rsidRPr="00F0287F">
        <w:rPr>
          <w:rFonts w:ascii="Times New Roman" w:hAnsi="Times New Roman" w:cs="Times New Roman"/>
          <w:sz w:val="26"/>
          <w:szCs w:val="26"/>
        </w:rPr>
        <w:t xml:space="preserve">also </w:t>
      </w:r>
      <w:r w:rsidR="004F4846" w:rsidRPr="00F0287F">
        <w:rPr>
          <w:rFonts w:ascii="Times New Roman" w:hAnsi="Times New Roman" w:cs="Times New Roman"/>
          <w:sz w:val="26"/>
          <w:szCs w:val="26"/>
        </w:rPr>
        <w:lastRenderedPageBreak/>
        <w:t>corrected using the Obiwarp algorithm (Prince and Marcotte, 2006). The processed data</w:t>
      </w:r>
      <w:r w:rsidR="005B0DA3" w:rsidRPr="00F0287F">
        <w:rPr>
          <w:rFonts w:ascii="Times New Roman" w:hAnsi="Times New Roman" w:cs="Times New Roman"/>
          <w:sz w:val="26"/>
          <w:szCs w:val="26"/>
        </w:rPr>
        <w:t xml:space="preserve">, </w:t>
      </w:r>
      <w:r w:rsidRPr="00F0287F">
        <w:rPr>
          <w:rFonts w:ascii="Times New Roman" w:hAnsi="Times New Roman" w:cs="Times New Roman"/>
          <w:sz w:val="26"/>
          <w:szCs w:val="26"/>
        </w:rPr>
        <w:t xml:space="preserve">consisting of the </w:t>
      </w:r>
      <w:r w:rsidR="005B0DA3" w:rsidRPr="00F0287F">
        <w:rPr>
          <w:rFonts w:ascii="Times New Roman" w:hAnsi="Times New Roman" w:cs="Times New Roman"/>
          <w:sz w:val="26"/>
          <w:szCs w:val="26"/>
        </w:rPr>
        <w:t xml:space="preserve">peak information and their statistics, </w:t>
      </w:r>
      <w:r w:rsidR="004F4846" w:rsidRPr="00F0287F">
        <w:rPr>
          <w:rFonts w:ascii="Times New Roman" w:hAnsi="Times New Roman" w:cs="Times New Roman"/>
          <w:sz w:val="26"/>
          <w:szCs w:val="26"/>
        </w:rPr>
        <w:t xml:space="preserve">was formatted </w:t>
      </w:r>
      <w:r w:rsidRPr="00F0287F">
        <w:rPr>
          <w:rFonts w:ascii="Times New Roman" w:hAnsi="Times New Roman" w:cs="Times New Roman"/>
          <w:sz w:val="26"/>
          <w:szCs w:val="26"/>
        </w:rPr>
        <w:t>to</w:t>
      </w:r>
      <w:r w:rsidR="004F4846" w:rsidRPr="00F0287F">
        <w:rPr>
          <w:rFonts w:ascii="Times New Roman" w:hAnsi="Times New Roman" w:cs="Times New Roman"/>
          <w:sz w:val="26"/>
          <w:szCs w:val="26"/>
        </w:rPr>
        <w:t xml:space="preserve"> mzXML. </w:t>
      </w:r>
      <w:r w:rsidR="00E62EDD" w:rsidRPr="00F0287F">
        <w:rPr>
          <w:rFonts w:ascii="Times New Roman" w:hAnsi="Times New Roman" w:cs="Times New Roman"/>
          <w:sz w:val="26"/>
          <w:szCs w:val="26"/>
        </w:rPr>
        <w:t>The processed peaks were</w:t>
      </w:r>
      <w:r w:rsidR="004F4846" w:rsidRPr="00F0287F">
        <w:rPr>
          <w:rFonts w:ascii="Times New Roman" w:hAnsi="Times New Roman" w:cs="Times New Roman"/>
          <w:sz w:val="26"/>
          <w:szCs w:val="26"/>
        </w:rPr>
        <w:t xml:space="preserve"> annotated </w:t>
      </w:r>
      <w:r w:rsidR="00980AE7" w:rsidRPr="00F0287F">
        <w:rPr>
          <w:rFonts w:ascii="Times New Roman" w:hAnsi="Times New Roman" w:cs="Times New Roman"/>
          <w:sz w:val="26"/>
          <w:szCs w:val="26"/>
        </w:rPr>
        <w:t>by</w:t>
      </w:r>
      <w:r w:rsidR="004F4846" w:rsidRPr="00F0287F">
        <w:rPr>
          <w:rFonts w:ascii="Times New Roman" w:hAnsi="Times New Roman" w:cs="Times New Roman"/>
          <w:sz w:val="26"/>
          <w:szCs w:val="26"/>
        </w:rPr>
        <w:t xml:space="preserve"> matching </w:t>
      </w:r>
      <w:r w:rsidR="00357F44" w:rsidRPr="00F0287F">
        <w:rPr>
          <w:rFonts w:ascii="Times New Roman" w:hAnsi="Times New Roman" w:cs="Times New Roman"/>
          <w:sz w:val="26"/>
          <w:szCs w:val="26"/>
        </w:rPr>
        <w:t xml:space="preserve">their mass and mass/retention time to known standards, respectively. </w:t>
      </w:r>
      <w:r w:rsidR="00B46072" w:rsidRPr="00F0287F">
        <w:rPr>
          <w:rFonts w:ascii="Times New Roman" w:hAnsi="Times New Roman" w:cs="Times New Roman"/>
          <w:sz w:val="26"/>
          <w:szCs w:val="26"/>
        </w:rPr>
        <w:t>T</w:t>
      </w:r>
      <w:r w:rsidR="00DB1CE1" w:rsidRPr="00F0287F">
        <w:rPr>
          <w:rFonts w:ascii="Times New Roman" w:hAnsi="Times New Roman" w:cs="Times New Roman"/>
          <w:sz w:val="26"/>
          <w:szCs w:val="26"/>
        </w:rPr>
        <w:t>he success of</w:t>
      </w:r>
      <w:r w:rsidR="00B46072" w:rsidRPr="00F0287F">
        <w:rPr>
          <w:rFonts w:ascii="Times New Roman" w:hAnsi="Times New Roman" w:cs="Times New Roman"/>
          <w:sz w:val="26"/>
          <w:szCs w:val="26"/>
        </w:rPr>
        <w:t xml:space="preserve"> such a process</w:t>
      </w:r>
      <w:r w:rsidR="00DB1CE1" w:rsidRPr="00F0287F">
        <w:rPr>
          <w:rFonts w:ascii="Times New Roman" w:hAnsi="Times New Roman" w:cs="Times New Roman"/>
          <w:sz w:val="26"/>
          <w:szCs w:val="26"/>
        </w:rPr>
        <w:t xml:space="preserve"> is largely dependent on the chromatographic resolution, and the amount of spectral information.</w:t>
      </w:r>
      <w:r w:rsidR="00D25162" w:rsidRPr="00F0287F">
        <w:rPr>
          <w:rFonts w:ascii="Times New Roman" w:hAnsi="Times New Roman" w:cs="Times New Roman"/>
          <w:sz w:val="26"/>
          <w:szCs w:val="26"/>
        </w:rPr>
        <w:t xml:space="preserve"> The identified metabolites underwent a group-wise comparison to calculate fold changes</w:t>
      </w:r>
      <w:r w:rsidR="006B2403" w:rsidRPr="00F0287F">
        <w:rPr>
          <w:rFonts w:ascii="Times New Roman" w:hAnsi="Times New Roman" w:cs="Times New Roman"/>
          <w:sz w:val="26"/>
          <w:szCs w:val="26"/>
        </w:rPr>
        <w:t>, and plot intensity comparisons</w:t>
      </w:r>
      <w:r w:rsidR="005B0DA3" w:rsidRPr="00F0287F">
        <w:rPr>
          <w:rFonts w:ascii="Times New Roman" w:hAnsi="Times New Roman" w:cs="Times New Roman"/>
          <w:sz w:val="26"/>
          <w:szCs w:val="26"/>
        </w:rPr>
        <w:t>. The fold changes are associated with the significance statistics</w:t>
      </w:r>
      <w:r w:rsidRPr="00F0287F">
        <w:rPr>
          <w:rFonts w:ascii="Times New Roman" w:hAnsi="Times New Roman" w:cs="Times New Roman"/>
          <w:sz w:val="26"/>
          <w:szCs w:val="26"/>
        </w:rPr>
        <w:t xml:space="preserve"> (p and adjusted-p values)</w:t>
      </w:r>
      <w:r w:rsidR="005B0DA3" w:rsidRPr="00F0287F">
        <w:rPr>
          <w:rFonts w:ascii="Times New Roman" w:hAnsi="Times New Roman" w:cs="Times New Roman"/>
          <w:sz w:val="26"/>
          <w:szCs w:val="26"/>
        </w:rPr>
        <w:t xml:space="preserve"> of the peak data</w:t>
      </w:r>
      <w:r w:rsidRPr="00F0287F">
        <w:rPr>
          <w:rFonts w:ascii="Times New Roman" w:hAnsi="Times New Roman" w:cs="Times New Roman"/>
          <w:sz w:val="26"/>
          <w:szCs w:val="26"/>
        </w:rPr>
        <w:t>.</w:t>
      </w:r>
      <w:r w:rsidR="0080178A" w:rsidRPr="00F0287F">
        <w:rPr>
          <w:rFonts w:ascii="Times New Roman" w:hAnsi="Times New Roman" w:cs="Times New Roman"/>
          <w:sz w:val="26"/>
          <w:szCs w:val="26"/>
        </w:rPr>
        <w:t xml:space="preserve"> </w:t>
      </w:r>
      <w:r w:rsidR="00DC2878" w:rsidRPr="00F0287F">
        <w:rPr>
          <w:rFonts w:ascii="Times New Roman" w:hAnsi="Times New Roman" w:cs="Times New Roman"/>
          <w:sz w:val="26"/>
          <w:szCs w:val="26"/>
        </w:rPr>
        <w:t xml:space="preserve">PiMP was also able </w:t>
      </w:r>
      <w:r w:rsidR="00F57916" w:rsidRPr="00F0287F">
        <w:rPr>
          <w:rFonts w:ascii="Times New Roman" w:hAnsi="Times New Roman" w:cs="Times New Roman"/>
          <w:sz w:val="26"/>
          <w:szCs w:val="26"/>
        </w:rPr>
        <w:t>map the identified metabolites to pathways in KEGG</w:t>
      </w:r>
      <w:r w:rsidR="00C04829" w:rsidRPr="00F0287F">
        <w:rPr>
          <w:rFonts w:ascii="Times New Roman" w:hAnsi="Times New Roman" w:cs="Times New Roman"/>
          <w:sz w:val="26"/>
          <w:szCs w:val="26"/>
        </w:rPr>
        <w:t>, in an enrichment analysis.</w:t>
      </w:r>
    </w:p>
    <w:p w14:paraId="1502B677" w14:textId="77777777" w:rsidR="008A037A" w:rsidRDefault="008A037A" w:rsidP="00C35270"/>
    <w:p w14:paraId="4B01B07B" w14:textId="77777777" w:rsidR="008A037A" w:rsidRDefault="008A037A" w:rsidP="00C35270"/>
    <w:p w14:paraId="0D689EBE" w14:textId="0870E9A0" w:rsidR="008A037A" w:rsidRPr="00F0287F" w:rsidRDefault="00226342" w:rsidP="00C35270">
      <w:pPr>
        <w:rPr>
          <w:rFonts w:ascii="Times New Roman" w:hAnsi="Times New Roman" w:cs="Times New Roman"/>
          <w:b/>
          <w:sz w:val="32"/>
        </w:rPr>
      </w:pPr>
      <w:r w:rsidRPr="00F0287F">
        <w:rPr>
          <w:rFonts w:ascii="Times New Roman" w:hAnsi="Times New Roman" w:cs="Times New Roman"/>
          <w:b/>
          <w:sz w:val="32"/>
        </w:rPr>
        <w:t>I</w:t>
      </w:r>
      <w:r w:rsidR="002C4123" w:rsidRPr="00F0287F">
        <w:rPr>
          <w:rFonts w:ascii="Times New Roman" w:hAnsi="Times New Roman" w:cs="Times New Roman"/>
          <w:b/>
          <w:sz w:val="32"/>
        </w:rPr>
        <w:t xml:space="preserve">nvestigation of </w:t>
      </w:r>
      <w:r w:rsidRPr="00F0287F">
        <w:rPr>
          <w:rFonts w:ascii="Times New Roman" w:hAnsi="Times New Roman" w:cs="Times New Roman"/>
          <w:b/>
          <w:sz w:val="32"/>
        </w:rPr>
        <w:t>N176I</w:t>
      </w:r>
      <w:r w:rsidR="002C4123" w:rsidRPr="00F0287F">
        <w:rPr>
          <w:rFonts w:ascii="Times New Roman" w:hAnsi="Times New Roman" w:cs="Times New Roman"/>
          <w:b/>
          <w:sz w:val="32"/>
        </w:rPr>
        <w:t xml:space="preserve"> interactions</w:t>
      </w:r>
      <w:r w:rsidRPr="00F0287F">
        <w:rPr>
          <w:rFonts w:ascii="Times New Roman" w:hAnsi="Times New Roman" w:cs="Times New Roman"/>
          <w:b/>
          <w:sz w:val="32"/>
        </w:rPr>
        <w:t xml:space="preserve"> within L. Mexicana CYP51</w:t>
      </w:r>
      <w:r w:rsidR="003565B9" w:rsidRPr="00F0287F">
        <w:rPr>
          <w:rFonts w:ascii="Times New Roman" w:hAnsi="Times New Roman" w:cs="Times New Roman"/>
          <w:b/>
          <w:sz w:val="32"/>
        </w:rPr>
        <w:t>, and with sterol C-14 reductase</w:t>
      </w:r>
    </w:p>
    <w:p w14:paraId="6B2375A1" w14:textId="3B25DC32" w:rsidR="00D54781" w:rsidRPr="00F0287F" w:rsidRDefault="00C85B59" w:rsidP="00C35270">
      <w:pPr>
        <w:rPr>
          <w:rFonts w:ascii="Times New Roman" w:hAnsi="Times New Roman" w:cs="Times New Roman"/>
          <w:sz w:val="26"/>
          <w:szCs w:val="26"/>
        </w:rPr>
      </w:pPr>
      <w:r w:rsidRPr="00F0287F">
        <w:rPr>
          <w:rFonts w:ascii="Times New Roman" w:hAnsi="Times New Roman" w:cs="Times New Roman"/>
          <w:sz w:val="26"/>
          <w:szCs w:val="26"/>
        </w:rPr>
        <w:t xml:space="preserve">The structure of both the wildtype (WT) and mutant (N176I) L. </w:t>
      </w:r>
      <w:r w:rsidRPr="00F0287F">
        <w:rPr>
          <w:rFonts w:ascii="Times New Roman" w:hAnsi="Times New Roman" w:cs="Times New Roman"/>
          <w:i/>
          <w:sz w:val="26"/>
          <w:szCs w:val="26"/>
        </w:rPr>
        <w:t>Mexicana</w:t>
      </w:r>
      <w:r w:rsidRPr="00F0287F">
        <w:rPr>
          <w:rFonts w:ascii="Times New Roman" w:hAnsi="Times New Roman" w:cs="Times New Roman"/>
          <w:sz w:val="26"/>
          <w:szCs w:val="26"/>
        </w:rPr>
        <w:t xml:space="preserve"> CYP51 were determined using Phyre2 (Kelley </w:t>
      </w:r>
      <w:r w:rsidRPr="00F0287F">
        <w:rPr>
          <w:rFonts w:ascii="Times New Roman" w:hAnsi="Times New Roman" w:cs="Times New Roman"/>
          <w:i/>
          <w:sz w:val="26"/>
          <w:szCs w:val="26"/>
        </w:rPr>
        <w:t>et al</w:t>
      </w:r>
      <w:r w:rsidRPr="00F0287F">
        <w:rPr>
          <w:rFonts w:ascii="Times New Roman" w:hAnsi="Times New Roman" w:cs="Times New Roman"/>
          <w:sz w:val="26"/>
          <w:szCs w:val="26"/>
        </w:rPr>
        <w:t xml:space="preserve">, 2015). Phyre2 is a biomacromolecular modelling server. It predicts the three-dimensional (3D) structure of a protein from its amino acid sequence. It does so by detecting sequence homologues </w:t>
      </w:r>
      <w:r w:rsidR="005E7FB9" w:rsidRPr="00F0287F">
        <w:rPr>
          <w:rFonts w:ascii="Times New Roman" w:hAnsi="Times New Roman" w:cs="Times New Roman"/>
          <w:sz w:val="26"/>
          <w:szCs w:val="26"/>
        </w:rPr>
        <w:t xml:space="preserve">present in PSI-BLAST, then predicting secondary structures and disorders, and then constructs a hidden </w:t>
      </w:r>
      <w:r w:rsidR="00D54781" w:rsidRPr="00F0287F">
        <w:rPr>
          <w:rFonts w:ascii="Times New Roman" w:hAnsi="Times New Roman" w:cs="Times New Roman"/>
          <w:sz w:val="26"/>
          <w:szCs w:val="26"/>
        </w:rPr>
        <w:t>M</w:t>
      </w:r>
      <w:r w:rsidR="005E7FB9" w:rsidRPr="00F0287F">
        <w:rPr>
          <w:rFonts w:ascii="Times New Roman" w:hAnsi="Times New Roman" w:cs="Times New Roman"/>
          <w:sz w:val="26"/>
          <w:szCs w:val="26"/>
        </w:rPr>
        <w:t xml:space="preserve">arkov model (HMM) based on the selected template(s). This model is scanned against a library of HMMs, and the alignments are used to construct 3D models. </w:t>
      </w:r>
      <w:r w:rsidR="00D54781" w:rsidRPr="00F0287F">
        <w:rPr>
          <w:rFonts w:ascii="Times New Roman" w:hAnsi="Times New Roman" w:cs="Times New Roman"/>
          <w:sz w:val="26"/>
          <w:szCs w:val="26"/>
        </w:rPr>
        <w:t xml:space="preserve">The gaps produced by insertions and deletions are closed via loop modelling, and side chains are optimised with the aid of a rotamer library. The whole model then undergoes energy minimization (Kelley </w:t>
      </w:r>
      <w:r w:rsidR="00D54781" w:rsidRPr="00F0287F">
        <w:rPr>
          <w:rFonts w:ascii="Times New Roman" w:hAnsi="Times New Roman" w:cs="Times New Roman"/>
          <w:i/>
          <w:sz w:val="26"/>
          <w:szCs w:val="26"/>
        </w:rPr>
        <w:t>et al</w:t>
      </w:r>
      <w:r w:rsidR="00D54781" w:rsidRPr="00F0287F">
        <w:rPr>
          <w:rFonts w:ascii="Times New Roman" w:hAnsi="Times New Roman" w:cs="Times New Roman"/>
          <w:sz w:val="26"/>
          <w:szCs w:val="26"/>
        </w:rPr>
        <w:t>, 2015). These steps carried out in Phyre2 underline the principles of homology</w:t>
      </w:r>
      <w:r w:rsidR="00F70663" w:rsidRPr="00F0287F">
        <w:rPr>
          <w:rFonts w:ascii="Times New Roman" w:hAnsi="Times New Roman" w:cs="Times New Roman"/>
          <w:sz w:val="26"/>
          <w:szCs w:val="26"/>
        </w:rPr>
        <w:t>-</w:t>
      </w:r>
      <w:r w:rsidR="00D54781" w:rsidRPr="00F0287F">
        <w:rPr>
          <w:rFonts w:ascii="Times New Roman" w:hAnsi="Times New Roman" w:cs="Times New Roman"/>
          <w:sz w:val="26"/>
          <w:szCs w:val="26"/>
        </w:rPr>
        <w:t>based</w:t>
      </w:r>
      <w:r w:rsidR="00F70663" w:rsidRPr="00F0287F">
        <w:rPr>
          <w:rFonts w:ascii="Times New Roman" w:hAnsi="Times New Roman" w:cs="Times New Roman"/>
          <w:sz w:val="26"/>
          <w:szCs w:val="26"/>
        </w:rPr>
        <w:t xml:space="preserve"> (or comparative)</w:t>
      </w:r>
      <w:r w:rsidR="00D54781" w:rsidRPr="00F0287F">
        <w:rPr>
          <w:rFonts w:ascii="Times New Roman" w:hAnsi="Times New Roman" w:cs="Times New Roman"/>
          <w:sz w:val="26"/>
          <w:szCs w:val="26"/>
        </w:rPr>
        <w:t xml:space="preserve"> modelling.</w:t>
      </w:r>
      <w:r w:rsidR="0055378C" w:rsidRPr="00F0287F">
        <w:rPr>
          <w:rFonts w:ascii="Times New Roman" w:hAnsi="Times New Roman" w:cs="Times New Roman"/>
          <w:sz w:val="26"/>
          <w:szCs w:val="26"/>
        </w:rPr>
        <w:t xml:space="preserve"> </w:t>
      </w:r>
      <w:r w:rsidR="00D54781" w:rsidRPr="00F0287F">
        <w:rPr>
          <w:rFonts w:ascii="Times New Roman" w:hAnsi="Times New Roman" w:cs="Times New Roman"/>
          <w:sz w:val="26"/>
          <w:szCs w:val="26"/>
        </w:rPr>
        <w:t>The intensive option in Phyre2 was used.</w:t>
      </w:r>
    </w:p>
    <w:p w14:paraId="367D34F2" w14:textId="20998FA3" w:rsidR="0055378C" w:rsidRPr="00F0287F" w:rsidRDefault="00592099" w:rsidP="00C35270">
      <w:pPr>
        <w:rPr>
          <w:rFonts w:ascii="Times New Roman" w:hAnsi="Times New Roman" w:cs="Times New Roman"/>
          <w:sz w:val="26"/>
          <w:szCs w:val="26"/>
        </w:rPr>
      </w:pPr>
      <w:r w:rsidRPr="00F0287F">
        <w:rPr>
          <w:rFonts w:ascii="Times New Roman" w:hAnsi="Times New Roman" w:cs="Times New Roman"/>
          <w:sz w:val="26"/>
          <w:szCs w:val="26"/>
        </w:rPr>
        <w:t xml:space="preserve">Other model structures for both the WT and N176I CYP51 were also generated using </w:t>
      </w:r>
      <w:r w:rsidR="00C02DC9" w:rsidRPr="00F0287F">
        <w:rPr>
          <w:rFonts w:ascii="Times New Roman" w:hAnsi="Times New Roman" w:cs="Times New Roman"/>
          <w:sz w:val="26"/>
          <w:szCs w:val="26"/>
        </w:rPr>
        <w:t>I</w:t>
      </w:r>
      <w:r w:rsidRPr="00F0287F">
        <w:rPr>
          <w:rFonts w:ascii="Times New Roman" w:hAnsi="Times New Roman" w:cs="Times New Roman"/>
          <w:sz w:val="26"/>
          <w:szCs w:val="26"/>
        </w:rPr>
        <w:t xml:space="preserve">-TASSER (Yang </w:t>
      </w:r>
      <w:r w:rsidRPr="00F0287F">
        <w:rPr>
          <w:rFonts w:ascii="Times New Roman" w:hAnsi="Times New Roman" w:cs="Times New Roman"/>
          <w:i/>
          <w:sz w:val="26"/>
          <w:szCs w:val="26"/>
        </w:rPr>
        <w:t>et al</w:t>
      </w:r>
      <w:r w:rsidRPr="00F0287F">
        <w:rPr>
          <w:rFonts w:ascii="Times New Roman" w:hAnsi="Times New Roman" w:cs="Times New Roman"/>
          <w:sz w:val="26"/>
          <w:szCs w:val="26"/>
        </w:rPr>
        <w:t xml:space="preserve">, 2015). This server, unlike phyre2, predicts </w:t>
      </w:r>
      <w:r w:rsidR="00C02DC9" w:rsidRPr="00F0287F">
        <w:rPr>
          <w:rFonts w:ascii="Times New Roman" w:hAnsi="Times New Roman" w:cs="Times New Roman"/>
          <w:sz w:val="26"/>
          <w:szCs w:val="26"/>
        </w:rPr>
        <w:t xml:space="preserve">the 3D </w:t>
      </w:r>
      <w:r w:rsidRPr="00F0287F">
        <w:rPr>
          <w:rFonts w:ascii="Times New Roman" w:hAnsi="Times New Roman" w:cs="Times New Roman"/>
          <w:sz w:val="26"/>
          <w:szCs w:val="26"/>
        </w:rPr>
        <w:t xml:space="preserve">structure </w:t>
      </w:r>
      <w:r w:rsidR="00C02DC9" w:rsidRPr="00F0287F">
        <w:rPr>
          <w:rFonts w:ascii="Times New Roman" w:hAnsi="Times New Roman" w:cs="Times New Roman"/>
          <w:sz w:val="26"/>
          <w:szCs w:val="26"/>
        </w:rPr>
        <w:t>on the basis of fold recognition (threading). It predicts the fold structure of an amino acid sequence</w:t>
      </w:r>
      <w:r w:rsidR="007D2D3B" w:rsidRPr="00F0287F">
        <w:rPr>
          <w:rFonts w:ascii="Times New Roman" w:hAnsi="Times New Roman" w:cs="Times New Roman"/>
          <w:sz w:val="26"/>
          <w:szCs w:val="26"/>
        </w:rPr>
        <w:t>, and ultimately whole models, using</w:t>
      </w:r>
      <w:r w:rsidR="00C02DC9" w:rsidRPr="00F0287F">
        <w:rPr>
          <w:rFonts w:ascii="Times New Roman" w:hAnsi="Times New Roman" w:cs="Times New Roman"/>
          <w:sz w:val="26"/>
          <w:szCs w:val="26"/>
        </w:rPr>
        <w:t xml:space="preserve"> a </w:t>
      </w:r>
      <w:r w:rsidR="007D2D3B" w:rsidRPr="00F0287F">
        <w:rPr>
          <w:rFonts w:ascii="Times New Roman" w:hAnsi="Times New Roman" w:cs="Times New Roman"/>
          <w:sz w:val="26"/>
          <w:szCs w:val="26"/>
        </w:rPr>
        <w:t>structural database. These models are then energy minimized and scored.</w:t>
      </w:r>
    </w:p>
    <w:p w14:paraId="3E281DE2" w14:textId="36FF2009" w:rsidR="007D2D3B" w:rsidRPr="00F0287F" w:rsidRDefault="007D2D3B" w:rsidP="00C35270">
      <w:pPr>
        <w:rPr>
          <w:rFonts w:ascii="Times New Roman" w:hAnsi="Times New Roman" w:cs="Times New Roman"/>
          <w:sz w:val="26"/>
          <w:szCs w:val="26"/>
        </w:rPr>
      </w:pPr>
      <w:r w:rsidRPr="00F0287F">
        <w:rPr>
          <w:rFonts w:ascii="Times New Roman" w:hAnsi="Times New Roman" w:cs="Times New Roman"/>
          <w:sz w:val="26"/>
          <w:szCs w:val="26"/>
        </w:rPr>
        <w:t xml:space="preserve">The models generated from I-TASSER and Phyre2 were then scored using the QMEAN scoring function of swiss model (Benkert </w:t>
      </w:r>
      <w:r w:rsidRPr="00F0287F">
        <w:rPr>
          <w:rFonts w:ascii="Times New Roman" w:hAnsi="Times New Roman" w:cs="Times New Roman"/>
          <w:i/>
          <w:sz w:val="26"/>
          <w:szCs w:val="26"/>
        </w:rPr>
        <w:t>et al</w:t>
      </w:r>
      <w:r w:rsidRPr="00F0287F">
        <w:rPr>
          <w:rFonts w:ascii="Times New Roman" w:hAnsi="Times New Roman" w:cs="Times New Roman"/>
          <w:sz w:val="26"/>
          <w:szCs w:val="26"/>
        </w:rPr>
        <w:t xml:space="preserve">, 2008). </w:t>
      </w:r>
      <w:r w:rsidR="00D569E9" w:rsidRPr="00F0287F">
        <w:rPr>
          <w:rFonts w:ascii="Times New Roman" w:hAnsi="Times New Roman" w:cs="Times New Roman"/>
          <w:sz w:val="26"/>
          <w:szCs w:val="26"/>
        </w:rPr>
        <w:t xml:space="preserve">The models were pdb formatted. </w:t>
      </w:r>
      <w:r w:rsidRPr="00F0287F">
        <w:rPr>
          <w:rFonts w:ascii="Times New Roman" w:hAnsi="Times New Roman" w:cs="Times New Roman"/>
          <w:sz w:val="26"/>
          <w:szCs w:val="26"/>
        </w:rPr>
        <w:t>The highest ranked model was selected for further analysis. The structural features of the chosen model were assessed in PyMOL (</w:t>
      </w:r>
      <w:hyperlink r:id="rId16" w:history="1">
        <w:r w:rsidRPr="00F0287F">
          <w:rPr>
            <w:rStyle w:val="Hyperlink"/>
            <w:rFonts w:ascii="Times New Roman" w:hAnsi="Times New Roman" w:cs="Times New Roman"/>
            <w:sz w:val="26"/>
            <w:szCs w:val="26"/>
          </w:rPr>
          <w:t>https://pymol.org/2/)</w:t>
        </w:r>
      </w:hyperlink>
      <w:r w:rsidRPr="00F0287F">
        <w:rPr>
          <w:rFonts w:ascii="Times New Roman" w:hAnsi="Times New Roman" w:cs="Times New Roman"/>
          <w:sz w:val="26"/>
          <w:szCs w:val="26"/>
        </w:rPr>
        <w:t xml:space="preserve">. The annotated </w:t>
      </w:r>
      <w:r w:rsidR="00D569E9" w:rsidRPr="00F0287F">
        <w:rPr>
          <w:rFonts w:ascii="Times New Roman" w:hAnsi="Times New Roman" w:cs="Times New Roman"/>
          <w:sz w:val="26"/>
          <w:szCs w:val="26"/>
        </w:rPr>
        <w:t xml:space="preserve">structural </w:t>
      </w:r>
      <w:r w:rsidRPr="00F0287F">
        <w:rPr>
          <w:rFonts w:ascii="Times New Roman" w:hAnsi="Times New Roman" w:cs="Times New Roman"/>
          <w:sz w:val="26"/>
          <w:szCs w:val="26"/>
        </w:rPr>
        <w:t xml:space="preserve">features of </w:t>
      </w:r>
      <w:r w:rsidR="00D569E9" w:rsidRPr="00F0287F">
        <w:rPr>
          <w:rFonts w:ascii="Times New Roman" w:hAnsi="Times New Roman" w:cs="Times New Roman"/>
          <w:sz w:val="26"/>
          <w:szCs w:val="26"/>
        </w:rPr>
        <w:t xml:space="preserve">a very similar, experimentally determined, homologue (L. </w:t>
      </w:r>
      <w:r w:rsidR="00D569E9" w:rsidRPr="00F0287F">
        <w:rPr>
          <w:rFonts w:ascii="Times New Roman" w:hAnsi="Times New Roman" w:cs="Times New Roman"/>
          <w:i/>
          <w:sz w:val="26"/>
          <w:szCs w:val="26"/>
        </w:rPr>
        <w:t>infantum</w:t>
      </w:r>
      <w:r w:rsidR="00D569E9" w:rsidRPr="00F0287F">
        <w:rPr>
          <w:rFonts w:ascii="Times New Roman" w:hAnsi="Times New Roman" w:cs="Times New Roman"/>
          <w:sz w:val="26"/>
          <w:szCs w:val="26"/>
        </w:rPr>
        <w:t xml:space="preserve"> CYP51), were used to annotate the structural features of the L. </w:t>
      </w:r>
      <w:r w:rsidR="00D569E9" w:rsidRPr="00F0287F">
        <w:rPr>
          <w:rFonts w:ascii="Times New Roman" w:hAnsi="Times New Roman" w:cs="Times New Roman"/>
          <w:i/>
          <w:sz w:val="26"/>
          <w:szCs w:val="26"/>
        </w:rPr>
        <w:t>mexicana</w:t>
      </w:r>
      <w:r w:rsidR="00D569E9" w:rsidRPr="00F0287F">
        <w:rPr>
          <w:rFonts w:ascii="Times New Roman" w:hAnsi="Times New Roman" w:cs="Times New Roman"/>
          <w:sz w:val="26"/>
          <w:szCs w:val="26"/>
        </w:rPr>
        <w:t xml:space="preserve"> CYP51 (Hagrove </w:t>
      </w:r>
      <w:r w:rsidR="00D569E9" w:rsidRPr="00F0287F">
        <w:rPr>
          <w:rFonts w:ascii="Times New Roman" w:hAnsi="Times New Roman" w:cs="Times New Roman"/>
          <w:i/>
          <w:sz w:val="26"/>
          <w:szCs w:val="26"/>
        </w:rPr>
        <w:t>et al</w:t>
      </w:r>
      <w:r w:rsidR="00D569E9" w:rsidRPr="00F0287F">
        <w:rPr>
          <w:rFonts w:ascii="Times New Roman" w:hAnsi="Times New Roman" w:cs="Times New Roman"/>
          <w:sz w:val="26"/>
          <w:szCs w:val="26"/>
        </w:rPr>
        <w:t xml:space="preserve">, 2011). </w:t>
      </w:r>
      <w:r w:rsidR="00E26921" w:rsidRPr="00F0287F">
        <w:rPr>
          <w:rFonts w:ascii="Times New Roman" w:hAnsi="Times New Roman" w:cs="Times New Roman"/>
          <w:sz w:val="26"/>
          <w:szCs w:val="26"/>
        </w:rPr>
        <w:t>The pairwise alignment between the two protein sequences was performed using C</w:t>
      </w:r>
      <w:r w:rsidR="005730A0" w:rsidRPr="00F0287F">
        <w:rPr>
          <w:rFonts w:ascii="Times New Roman" w:hAnsi="Times New Roman" w:cs="Times New Roman"/>
          <w:sz w:val="26"/>
          <w:szCs w:val="26"/>
        </w:rPr>
        <w:t xml:space="preserve">lustal Omega (Sievers and Higgins, 2014). </w:t>
      </w:r>
      <w:r w:rsidR="00D569E9" w:rsidRPr="00F0287F">
        <w:rPr>
          <w:rFonts w:ascii="Times New Roman" w:hAnsi="Times New Roman" w:cs="Times New Roman"/>
          <w:sz w:val="26"/>
          <w:szCs w:val="26"/>
        </w:rPr>
        <w:t xml:space="preserve">To properly annotate these features, the L. </w:t>
      </w:r>
      <w:r w:rsidR="00D569E9" w:rsidRPr="00F0287F">
        <w:rPr>
          <w:rFonts w:ascii="Times New Roman" w:hAnsi="Times New Roman" w:cs="Times New Roman"/>
          <w:i/>
          <w:sz w:val="26"/>
          <w:szCs w:val="26"/>
        </w:rPr>
        <w:t>mexicana</w:t>
      </w:r>
      <w:r w:rsidR="00D569E9" w:rsidRPr="00F0287F">
        <w:rPr>
          <w:rFonts w:ascii="Times New Roman" w:hAnsi="Times New Roman" w:cs="Times New Roman"/>
          <w:sz w:val="26"/>
          <w:szCs w:val="26"/>
        </w:rPr>
        <w:t xml:space="preserve"> CYP51 structures (mex-CYP51) were aligned to the L. infantum CYP51 (inf-CYP51) in PyMOL. The experimentally </w:t>
      </w:r>
      <w:r w:rsidR="00D569E9" w:rsidRPr="00F0287F">
        <w:rPr>
          <w:rFonts w:ascii="Times New Roman" w:hAnsi="Times New Roman" w:cs="Times New Roman"/>
          <w:sz w:val="26"/>
          <w:szCs w:val="26"/>
        </w:rPr>
        <w:lastRenderedPageBreak/>
        <w:t>determi</w:t>
      </w:r>
      <w:r w:rsidR="00226342" w:rsidRPr="00F0287F">
        <w:rPr>
          <w:rFonts w:ascii="Times New Roman" w:hAnsi="Times New Roman" w:cs="Times New Roman"/>
          <w:sz w:val="26"/>
          <w:szCs w:val="26"/>
        </w:rPr>
        <w:t xml:space="preserve">ned structure of inf-CYP51 was retrieved from the RCSB protein data bank (PDB), PBD ID 3L4D. </w:t>
      </w:r>
      <w:r w:rsidR="00A0431D" w:rsidRPr="00F0287F">
        <w:rPr>
          <w:rFonts w:ascii="Times New Roman" w:hAnsi="Times New Roman" w:cs="Times New Roman"/>
          <w:sz w:val="26"/>
          <w:szCs w:val="26"/>
        </w:rPr>
        <w:t xml:space="preserve">The WT and mutant CYP51 structures were also aligned. </w:t>
      </w:r>
      <w:r w:rsidR="00226342" w:rsidRPr="00F0287F">
        <w:rPr>
          <w:rFonts w:ascii="Times New Roman" w:hAnsi="Times New Roman" w:cs="Times New Roman"/>
          <w:sz w:val="26"/>
          <w:szCs w:val="26"/>
        </w:rPr>
        <w:t xml:space="preserve">The </w:t>
      </w:r>
      <w:r w:rsidR="00A0431D" w:rsidRPr="00F0287F">
        <w:rPr>
          <w:rFonts w:ascii="Times New Roman" w:hAnsi="Times New Roman" w:cs="Times New Roman"/>
          <w:sz w:val="26"/>
          <w:szCs w:val="26"/>
        </w:rPr>
        <w:t xml:space="preserve">root square mean deviations (RSMDs) of the alignment </w:t>
      </w:r>
      <w:r w:rsidR="00221453" w:rsidRPr="00F0287F">
        <w:rPr>
          <w:rFonts w:ascii="Times New Roman" w:hAnsi="Times New Roman" w:cs="Times New Roman"/>
          <w:sz w:val="26"/>
          <w:szCs w:val="26"/>
        </w:rPr>
        <w:t>were</w:t>
      </w:r>
      <w:r w:rsidR="00A0431D" w:rsidRPr="00F0287F">
        <w:rPr>
          <w:rFonts w:ascii="Times New Roman" w:hAnsi="Times New Roman" w:cs="Times New Roman"/>
          <w:sz w:val="26"/>
          <w:szCs w:val="26"/>
        </w:rPr>
        <w:t xml:space="preserve"> calculated</w:t>
      </w:r>
      <w:r w:rsidR="00221453" w:rsidRPr="00F0287F">
        <w:rPr>
          <w:rFonts w:ascii="Times New Roman" w:hAnsi="Times New Roman" w:cs="Times New Roman"/>
          <w:sz w:val="26"/>
          <w:szCs w:val="26"/>
        </w:rPr>
        <w:t xml:space="preserve"> in PyMOL.</w:t>
      </w:r>
      <w:r w:rsidR="00A0431D" w:rsidRPr="00F0287F">
        <w:rPr>
          <w:rFonts w:ascii="Times New Roman" w:hAnsi="Times New Roman" w:cs="Times New Roman"/>
          <w:sz w:val="26"/>
          <w:szCs w:val="26"/>
        </w:rPr>
        <w:t xml:space="preserve"> </w:t>
      </w:r>
      <w:r w:rsidR="00221453" w:rsidRPr="00F0287F">
        <w:rPr>
          <w:rFonts w:ascii="Times New Roman" w:hAnsi="Times New Roman" w:cs="Times New Roman"/>
          <w:sz w:val="26"/>
          <w:szCs w:val="26"/>
        </w:rPr>
        <w:t>T</w:t>
      </w:r>
      <w:r w:rsidR="00A0431D" w:rsidRPr="00F0287F">
        <w:rPr>
          <w:rFonts w:ascii="Times New Roman" w:hAnsi="Times New Roman" w:cs="Times New Roman"/>
          <w:sz w:val="26"/>
          <w:szCs w:val="26"/>
        </w:rPr>
        <w:t xml:space="preserve">he </w:t>
      </w:r>
      <w:r w:rsidR="00226342" w:rsidRPr="00F0287F">
        <w:rPr>
          <w:rFonts w:ascii="Times New Roman" w:hAnsi="Times New Roman" w:cs="Times New Roman"/>
          <w:sz w:val="26"/>
          <w:szCs w:val="26"/>
        </w:rPr>
        <w:t>distance between the mutation site and the active site</w:t>
      </w:r>
      <w:r w:rsidR="00A0431D" w:rsidRPr="00F0287F">
        <w:rPr>
          <w:rFonts w:ascii="Times New Roman" w:hAnsi="Times New Roman" w:cs="Times New Roman"/>
          <w:sz w:val="26"/>
          <w:szCs w:val="26"/>
        </w:rPr>
        <w:t xml:space="preserve"> (</w:t>
      </w:r>
      <w:r w:rsidR="00226342" w:rsidRPr="00F0287F">
        <w:rPr>
          <w:rFonts w:ascii="Times New Roman" w:hAnsi="Times New Roman" w:cs="Times New Roman"/>
          <w:sz w:val="26"/>
          <w:szCs w:val="26"/>
        </w:rPr>
        <w:t>in both WT and N176I</w:t>
      </w:r>
      <w:r w:rsidR="00A0431D" w:rsidRPr="00F0287F">
        <w:rPr>
          <w:rFonts w:ascii="Times New Roman" w:hAnsi="Times New Roman" w:cs="Times New Roman"/>
          <w:sz w:val="26"/>
          <w:szCs w:val="26"/>
        </w:rPr>
        <w:t>)</w:t>
      </w:r>
      <w:r w:rsidR="00226342" w:rsidRPr="00F0287F">
        <w:rPr>
          <w:rFonts w:ascii="Times New Roman" w:hAnsi="Times New Roman" w:cs="Times New Roman"/>
          <w:sz w:val="26"/>
          <w:szCs w:val="26"/>
        </w:rPr>
        <w:t xml:space="preserve"> mex-CYP51 structures, were calculated</w:t>
      </w:r>
      <w:r w:rsidR="00412841" w:rsidRPr="00F0287F">
        <w:rPr>
          <w:rFonts w:ascii="Times New Roman" w:hAnsi="Times New Roman" w:cs="Times New Roman"/>
          <w:sz w:val="26"/>
          <w:szCs w:val="26"/>
        </w:rPr>
        <w:t xml:space="preserve"> using PyMOL’s measurement tool. Transmembrane regions of the proteins were predicted using CCTOP (Dobson </w:t>
      </w:r>
      <w:r w:rsidR="00412841" w:rsidRPr="00F0287F">
        <w:rPr>
          <w:rFonts w:ascii="Times New Roman" w:hAnsi="Times New Roman" w:cs="Times New Roman"/>
          <w:i/>
          <w:sz w:val="26"/>
          <w:szCs w:val="26"/>
        </w:rPr>
        <w:t>et al</w:t>
      </w:r>
      <w:r w:rsidR="00412841" w:rsidRPr="00F0287F">
        <w:rPr>
          <w:rFonts w:ascii="Times New Roman" w:hAnsi="Times New Roman" w:cs="Times New Roman"/>
          <w:sz w:val="26"/>
          <w:szCs w:val="26"/>
        </w:rPr>
        <w:t>, 2015).</w:t>
      </w:r>
    </w:p>
    <w:p w14:paraId="3CA2B1B0" w14:textId="345E063E" w:rsidR="003565B9" w:rsidRPr="00F0287F" w:rsidRDefault="003565B9" w:rsidP="00C35270">
      <w:pPr>
        <w:rPr>
          <w:rFonts w:ascii="Times New Roman" w:hAnsi="Times New Roman" w:cs="Times New Roman"/>
          <w:sz w:val="26"/>
          <w:szCs w:val="26"/>
        </w:rPr>
      </w:pPr>
      <w:r w:rsidRPr="00F0287F">
        <w:rPr>
          <w:rFonts w:ascii="Times New Roman" w:hAnsi="Times New Roman" w:cs="Times New Roman"/>
          <w:sz w:val="26"/>
          <w:szCs w:val="26"/>
        </w:rPr>
        <w:t>The 3D structure of sterol-c14 reductase was also modelled using</w:t>
      </w:r>
      <w:r w:rsidR="003E6FE4" w:rsidRPr="00F0287F">
        <w:rPr>
          <w:rFonts w:ascii="Times New Roman" w:hAnsi="Times New Roman" w:cs="Times New Roman"/>
          <w:sz w:val="26"/>
          <w:szCs w:val="26"/>
        </w:rPr>
        <w:t xml:space="preserve"> Phyre2.</w:t>
      </w:r>
      <w:r w:rsidR="00595883" w:rsidRPr="00F0287F">
        <w:rPr>
          <w:rFonts w:ascii="Times New Roman" w:hAnsi="Times New Roman" w:cs="Times New Roman"/>
          <w:sz w:val="26"/>
          <w:szCs w:val="26"/>
        </w:rPr>
        <w:t xml:space="preserve"> This structure was then docked to the mex-CYP51 structures using the ClusPro web server (</w:t>
      </w:r>
      <w:r w:rsidR="00BF2C65" w:rsidRPr="00F0287F">
        <w:rPr>
          <w:rFonts w:ascii="Times New Roman" w:hAnsi="Times New Roman" w:cs="Times New Roman"/>
          <w:sz w:val="26"/>
          <w:szCs w:val="26"/>
        </w:rPr>
        <w:t xml:space="preserve">Comeau </w:t>
      </w:r>
      <w:r w:rsidR="00BF2C65" w:rsidRPr="00F0287F">
        <w:rPr>
          <w:rFonts w:ascii="Times New Roman" w:hAnsi="Times New Roman" w:cs="Times New Roman"/>
          <w:i/>
          <w:sz w:val="26"/>
          <w:szCs w:val="26"/>
        </w:rPr>
        <w:t>et al</w:t>
      </w:r>
      <w:r w:rsidR="00BF2C65" w:rsidRPr="00F0287F">
        <w:rPr>
          <w:rFonts w:ascii="Times New Roman" w:hAnsi="Times New Roman" w:cs="Times New Roman"/>
          <w:sz w:val="26"/>
          <w:szCs w:val="26"/>
        </w:rPr>
        <w:t xml:space="preserve">, 2006; Kozakov </w:t>
      </w:r>
      <w:r w:rsidR="00BF2C65" w:rsidRPr="00F0287F">
        <w:rPr>
          <w:rFonts w:ascii="Times New Roman" w:hAnsi="Times New Roman" w:cs="Times New Roman"/>
          <w:i/>
          <w:sz w:val="26"/>
          <w:szCs w:val="26"/>
        </w:rPr>
        <w:t>et al</w:t>
      </w:r>
      <w:r w:rsidR="00BF2C65" w:rsidRPr="00F0287F">
        <w:rPr>
          <w:rFonts w:ascii="Times New Roman" w:hAnsi="Times New Roman" w:cs="Times New Roman"/>
          <w:sz w:val="26"/>
          <w:szCs w:val="26"/>
        </w:rPr>
        <w:t xml:space="preserve">, 2006; Kozakov </w:t>
      </w:r>
      <w:r w:rsidR="00BF2C65" w:rsidRPr="00F0287F">
        <w:rPr>
          <w:rFonts w:ascii="Times New Roman" w:hAnsi="Times New Roman" w:cs="Times New Roman"/>
          <w:i/>
          <w:sz w:val="26"/>
          <w:szCs w:val="26"/>
        </w:rPr>
        <w:t>et al</w:t>
      </w:r>
      <w:r w:rsidR="00BF2C65" w:rsidRPr="00F0287F">
        <w:rPr>
          <w:rFonts w:ascii="Times New Roman" w:hAnsi="Times New Roman" w:cs="Times New Roman"/>
          <w:sz w:val="26"/>
          <w:szCs w:val="26"/>
        </w:rPr>
        <w:t xml:space="preserve">, 2013; </w:t>
      </w:r>
      <w:r w:rsidR="00595883" w:rsidRPr="00F0287F">
        <w:rPr>
          <w:rFonts w:ascii="Times New Roman" w:hAnsi="Times New Roman" w:cs="Times New Roman"/>
          <w:sz w:val="26"/>
          <w:szCs w:val="26"/>
        </w:rPr>
        <w:t xml:space="preserve">Kozakov </w:t>
      </w:r>
      <w:r w:rsidR="00595883" w:rsidRPr="00F0287F">
        <w:rPr>
          <w:rFonts w:ascii="Times New Roman" w:hAnsi="Times New Roman" w:cs="Times New Roman"/>
          <w:i/>
          <w:sz w:val="26"/>
          <w:szCs w:val="26"/>
        </w:rPr>
        <w:t>et al</w:t>
      </w:r>
      <w:r w:rsidR="00595883" w:rsidRPr="00F0287F">
        <w:rPr>
          <w:rFonts w:ascii="Times New Roman" w:hAnsi="Times New Roman" w:cs="Times New Roman"/>
          <w:sz w:val="26"/>
          <w:szCs w:val="26"/>
        </w:rPr>
        <w:t>, 2017)</w:t>
      </w:r>
      <w:r w:rsidR="00165B18" w:rsidRPr="00F0287F">
        <w:rPr>
          <w:rFonts w:ascii="Times New Roman" w:hAnsi="Times New Roman" w:cs="Times New Roman"/>
          <w:sz w:val="26"/>
          <w:szCs w:val="26"/>
        </w:rPr>
        <w:t>. Distances between the N176I site, of the CYP51 structures, and any residue on the stero</w:t>
      </w:r>
      <w:r w:rsidR="00F0287F">
        <w:rPr>
          <w:rFonts w:ascii="Times New Roman" w:hAnsi="Times New Roman" w:cs="Times New Roman"/>
          <w:sz w:val="26"/>
          <w:szCs w:val="26"/>
        </w:rPr>
        <w:t>l-c14 reductase was calculated using</w:t>
      </w:r>
      <w:r w:rsidR="00621E70">
        <w:rPr>
          <w:rFonts w:ascii="Times New Roman" w:hAnsi="Times New Roman" w:cs="Times New Roman"/>
          <w:sz w:val="26"/>
          <w:szCs w:val="26"/>
        </w:rPr>
        <w:t xml:space="preserve"> PyMOL’s measurement tool</w:t>
      </w:r>
    </w:p>
    <w:p w14:paraId="6631BB6F" w14:textId="77777777" w:rsidR="00226342" w:rsidRDefault="00226342" w:rsidP="00C35270"/>
    <w:p w14:paraId="3D30159C" w14:textId="76A676AB" w:rsidR="008A037A" w:rsidRDefault="00D54781" w:rsidP="00C35270">
      <w:r>
        <w:t xml:space="preserve"> </w:t>
      </w:r>
    </w:p>
    <w:p w14:paraId="0C9FF3CF" w14:textId="77777777" w:rsidR="008A037A" w:rsidRDefault="008A037A" w:rsidP="00C35270"/>
    <w:p w14:paraId="43586CE6" w14:textId="77777777" w:rsidR="008A037A" w:rsidRDefault="008A037A" w:rsidP="00C35270"/>
    <w:p w14:paraId="400A8FE1" w14:textId="77777777" w:rsidR="008A037A" w:rsidRDefault="008A037A" w:rsidP="00C35270"/>
    <w:p w14:paraId="268B54CE" w14:textId="77777777" w:rsidR="008A037A" w:rsidRDefault="008A037A" w:rsidP="00C35270"/>
    <w:p w14:paraId="420C9E2D" w14:textId="77777777" w:rsidR="008A037A" w:rsidRDefault="008A037A" w:rsidP="00C35270"/>
    <w:p w14:paraId="6A21F428" w14:textId="77777777" w:rsidR="008A037A" w:rsidRDefault="008A037A" w:rsidP="00C35270"/>
    <w:p w14:paraId="348537FF" w14:textId="1F2C9DF0" w:rsidR="004951A8" w:rsidRPr="00621E70" w:rsidRDefault="004951A8" w:rsidP="00C35270">
      <w:pPr>
        <w:rPr>
          <w:rFonts w:ascii="Times New Roman" w:hAnsi="Times New Roman" w:cs="Times New Roman"/>
          <w:sz w:val="36"/>
          <w:szCs w:val="36"/>
        </w:rPr>
      </w:pPr>
      <w:r w:rsidRPr="00621E70">
        <w:rPr>
          <w:rFonts w:ascii="Times New Roman" w:hAnsi="Times New Roman" w:cs="Times New Roman"/>
          <w:sz w:val="36"/>
          <w:szCs w:val="36"/>
        </w:rPr>
        <w:t>Results</w:t>
      </w:r>
    </w:p>
    <w:p w14:paraId="16DABF68" w14:textId="0185E33D" w:rsidR="004951A8" w:rsidRPr="00621E70" w:rsidRDefault="00DB13AA" w:rsidP="00C35270">
      <w:pPr>
        <w:rPr>
          <w:rFonts w:ascii="Times New Roman" w:hAnsi="Times New Roman" w:cs="Times New Roman"/>
          <w:sz w:val="32"/>
        </w:rPr>
      </w:pPr>
      <w:r w:rsidRPr="00621E70">
        <w:rPr>
          <w:rFonts w:ascii="Times New Roman" w:hAnsi="Times New Roman" w:cs="Times New Roman"/>
          <w:sz w:val="32"/>
        </w:rPr>
        <w:t>Genome analysis</w:t>
      </w:r>
    </w:p>
    <w:p w14:paraId="695BB321" w14:textId="5DA3098C" w:rsidR="00812473" w:rsidRPr="00621E70" w:rsidRDefault="00FC2695" w:rsidP="00C35270">
      <w:pPr>
        <w:rPr>
          <w:rFonts w:ascii="Times New Roman" w:hAnsi="Times New Roman" w:cs="Times New Roman"/>
          <w:sz w:val="26"/>
          <w:szCs w:val="26"/>
        </w:rPr>
      </w:pPr>
      <w:r w:rsidRPr="00621E70">
        <w:rPr>
          <w:rFonts w:ascii="Times New Roman" w:hAnsi="Times New Roman" w:cs="Times New Roman"/>
          <w:sz w:val="26"/>
          <w:szCs w:val="26"/>
        </w:rPr>
        <w:t>The genomes of the Wild type (WT) and AmpB resistant (</w:t>
      </w:r>
      <w:r w:rsidR="00511CC8" w:rsidRPr="00621E70">
        <w:rPr>
          <w:rFonts w:ascii="Times New Roman" w:hAnsi="Times New Roman" w:cs="Times New Roman"/>
          <w:sz w:val="26"/>
          <w:szCs w:val="26"/>
        </w:rPr>
        <w:t>res</w:t>
      </w:r>
      <w:r w:rsidRPr="00621E70">
        <w:rPr>
          <w:rFonts w:ascii="Times New Roman" w:hAnsi="Times New Roman" w:cs="Times New Roman"/>
          <w:sz w:val="26"/>
          <w:szCs w:val="26"/>
        </w:rPr>
        <w:t xml:space="preserve">) L. </w:t>
      </w:r>
      <w:r w:rsidR="00511CC8" w:rsidRPr="00621E70">
        <w:rPr>
          <w:rFonts w:ascii="Times New Roman" w:hAnsi="Times New Roman" w:cs="Times New Roman"/>
          <w:i/>
          <w:sz w:val="26"/>
          <w:szCs w:val="26"/>
        </w:rPr>
        <w:t>m</w:t>
      </w:r>
      <w:r w:rsidRPr="00621E70">
        <w:rPr>
          <w:rFonts w:ascii="Times New Roman" w:hAnsi="Times New Roman" w:cs="Times New Roman"/>
          <w:i/>
          <w:sz w:val="26"/>
          <w:szCs w:val="26"/>
        </w:rPr>
        <w:t>exicana</w:t>
      </w:r>
      <w:r w:rsidRPr="00621E70">
        <w:rPr>
          <w:rFonts w:ascii="Times New Roman" w:hAnsi="Times New Roman" w:cs="Times New Roman"/>
          <w:sz w:val="26"/>
          <w:szCs w:val="26"/>
        </w:rPr>
        <w:t xml:space="preserve"> species were analysed </w:t>
      </w:r>
      <w:r w:rsidR="00511CC8" w:rsidRPr="00621E70">
        <w:rPr>
          <w:rFonts w:ascii="Times New Roman" w:hAnsi="Times New Roman" w:cs="Times New Roman"/>
          <w:sz w:val="26"/>
          <w:szCs w:val="26"/>
        </w:rPr>
        <w:t>with the aim of</w:t>
      </w:r>
      <w:r w:rsidRPr="00621E70">
        <w:rPr>
          <w:rFonts w:ascii="Times New Roman" w:hAnsi="Times New Roman" w:cs="Times New Roman"/>
          <w:sz w:val="26"/>
          <w:szCs w:val="26"/>
        </w:rPr>
        <w:t xml:space="preserve"> identify</w:t>
      </w:r>
      <w:r w:rsidR="00511CC8" w:rsidRPr="00621E70">
        <w:rPr>
          <w:rFonts w:ascii="Times New Roman" w:hAnsi="Times New Roman" w:cs="Times New Roman"/>
          <w:sz w:val="26"/>
          <w:szCs w:val="26"/>
        </w:rPr>
        <w:t>ing</w:t>
      </w:r>
      <w:r w:rsidRPr="00621E70">
        <w:rPr>
          <w:rFonts w:ascii="Times New Roman" w:hAnsi="Times New Roman" w:cs="Times New Roman"/>
          <w:sz w:val="26"/>
          <w:szCs w:val="26"/>
        </w:rPr>
        <w:t xml:space="preserve"> protein coding variants that may be associated with AmpB resistance</w:t>
      </w:r>
      <w:r w:rsidR="00511CC8" w:rsidRPr="00621E70">
        <w:rPr>
          <w:rFonts w:ascii="Times New Roman" w:hAnsi="Times New Roman" w:cs="Times New Roman"/>
          <w:sz w:val="26"/>
          <w:szCs w:val="26"/>
        </w:rPr>
        <w:t xml:space="preserve">. Our WT and res reads were reported to have an </w:t>
      </w:r>
      <w:r w:rsidR="0017195B" w:rsidRPr="00621E70">
        <w:rPr>
          <w:rFonts w:ascii="Times New Roman" w:hAnsi="Times New Roman" w:cs="Times New Roman"/>
          <w:sz w:val="26"/>
          <w:szCs w:val="26"/>
        </w:rPr>
        <w:t xml:space="preserve">overall </w:t>
      </w:r>
      <w:r w:rsidR="00511CC8" w:rsidRPr="00621E70">
        <w:rPr>
          <w:rFonts w:ascii="Times New Roman" w:hAnsi="Times New Roman" w:cs="Times New Roman"/>
          <w:sz w:val="26"/>
          <w:szCs w:val="26"/>
        </w:rPr>
        <w:t xml:space="preserve">alignment rate of 71.39 % and </w:t>
      </w:r>
      <w:r w:rsidR="0017195B" w:rsidRPr="00621E70">
        <w:rPr>
          <w:rFonts w:ascii="Times New Roman" w:hAnsi="Times New Roman" w:cs="Times New Roman"/>
          <w:sz w:val="26"/>
          <w:szCs w:val="26"/>
        </w:rPr>
        <w:t>82.46 %, respectively.</w:t>
      </w:r>
      <w:r w:rsidR="00812473" w:rsidRPr="00621E70">
        <w:rPr>
          <w:rFonts w:ascii="Times New Roman" w:hAnsi="Times New Roman" w:cs="Times New Roman"/>
          <w:sz w:val="26"/>
          <w:szCs w:val="26"/>
        </w:rPr>
        <w:t xml:space="preserve"> </w:t>
      </w:r>
      <w:r w:rsidR="0017195B" w:rsidRPr="00621E70">
        <w:rPr>
          <w:rFonts w:ascii="Times New Roman" w:hAnsi="Times New Roman" w:cs="Times New Roman"/>
          <w:sz w:val="26"/>
          <w:szCs w:val="26"/>
        </w:rPr>
        <w:t xml:space="preserve">Freebayes was able to detect a total of 51353 variants, as well as report </w:t>
      </w:r>
      <w:r w:rsidR="00C06CD6" w:rsidRPr="00621E70">
        <w:rPr>
          <w:rFonts w:ascii="Times New Roman" w:hAnsi="Times New Roman" w:cs="Times New Roman"/>
          <w:sz w:val="26"/>
          <w:szCs w:val="26"/>
        </w:rPr>
        <w:t>a quality score (that estimates the probability of the a polymorphism occurring at the site of a chromosome) for</w:t>
      </w:r>
      <w:r w:rsidR="0017195B" w:rsidRPr="00621E70">
        <w:rPr>
          <w:rFonts w:ascii="Times New Roman" w:hAnsi="Times New Roman" w:cs="Times New Roman"/>
          <w:sz w:val="26"/>
          <w:szCs w:val="26"/>
        </w:rPr>
        <w:t xml:space="preserve"> each allelic variant. This program was used as our variant </w:t>
      </w:r>
      <w:r w:rsidR="00C06CD6" w:rsidRPr="00621E70">
        <w:rPr>
          <w:rFonts w:ascii="Times New Roman" w:hAnsi="Times New Roman" w:cs="Times New Roman"/>
          <w:sz w:val="26"/>
          <w:szCs w:val="26"/>
        </w:rPr>
        <w:t>caller because</w:t>
      </w:r>
      <w:r w:rsidR="0017195B" w:rsidRPr="00621E70">
        <w:rPr>
          <w:rFonts w:ascii="Times New Roman" w:hAnsi="Times New Roman" w:cs="Times New Roman"/>
          <w:sz w:val="26"/>
          <w:szCs w:val="26"/>
        </w:rPr>
        <w:t xml:space="preserve"> it is able to avoid the issue faced when aligning reads that match repetitive regions.</w:t>
      </w:r>
      <w:r w:rsidR="005B4B61" w:rsidRPr="00621E70">
        <w:rPr>
          <w:rFonts w:ascii="Times New Roman" w:hAnsi="Times New Roman" w:cs="Times New Roman"/>
          <w:sz w:val="26"/>
          <w:szCs w:val="26"/>
        </w:rPr>
        <w:t xml:space="preserve"> </w:t>
      </w:r>
      <w:r w:rsidR="00812473" w:rsidRPr="00621E70">
        <w:rPr>
          <w:rFonts w:ascii="Times New Roman" w:hAnsi="Times New Roman" w:cs="Times New Roman"/>
          <w:sz w:val="26"/>
          <w:szCs w:val="26"/>
        </w:rPr>
        <w:t xml:space="preserve">The </w:t>
      </w:r>
      <w:r w:rsidR="005A5D4B" w:rsidRPr="00621E70">
        <w:rPr>
          <w:rFonts w:ascii="Times New Roman" w:hAnsi="Times New Roman" w:cs="Times New Roman"/>
          <w:sz w:val="26"/>
          <w:szCs w:val="26"/>
        </w:rPr>
        <w:t>allele frequency</w:t>
      </w:r>
      <w:r w:rsidR="00812473" w:rsidRPr="00621E70">
        <w:rPr>
          <w:rFonts w:ascii="Times New Roman" w:hAnsi="Times New Roman" w:cs="Times New Roman"/>
          <w:sz w:val="26"/>
          <w:szCs w:val="26"/>
        </w:rPr>
        <w:t xml:space="preserve"> calculation </w:t>
      </w:r>
      <w:r w:rsidR="005A5D4B" w:rsidRPr="00621E70">
        <w:rPr>
          <w:rFonts w:ascii="Times New Roman" w:hAnsi="Times New Roman" w:cs="Times New Roman"/>
          <w:sz w:val="26"/>
          <w:szCs w:val="26"/>
        </w:rPr>
        <w:t xml:space="preserve">used </w:t>
      </w:r>
      <w:r w:rsidR="003822EF" w:rsidRPr="00621E70">
        <w:rPr>
          <w:rFonts w:ascii="Times New Roman" w:hAnsi="Times New Roman" w:cs="Times New Roman"/>
          <w:sz w:val="26"/>
          <w:szCs w:val="26"/>
        </w:rPr>
        <w:t xml:space="preserve">in </w:t>
      </w:r>
      <w:r w:rsidR="005A5D4B" w:rsidRPr="00621E70">
        <w:rPr>
          <w:rFonts w:ascii="Times New Roman" w:hAnsi="Times New Roman" w:cs="Times New Roman"/>
          <w:sz w:val="26"/>
          <w:szCs w:val="26"/>
        </w:rPr>
        <w:t>Freebayes</w:t>
      </w:r>
      <w:r w:rsidR="003822EF" w:rsidRPr="00621E70">
        <w:rPr>
          <w:rFonts w:ascii="Times New Roman" w:hAnsi="Times New Roman" w:cs="Times New Roman"/>
          <w:sz w:val="26"/>
          <w:szCs w:val="26"/>
        </w:rPr>
        <w:t xml:space="preserve"> (for reporting allelic variant probabilities)</w:t>
      </w:r>
      <w:r w:rsidR="00812473" w:rsidRPr="00621E70">
        <w:rPr>
          <w:rFonts w:ascii="Times New Roman" w:hAnsi="Times New Roman" w:cs="Times New Roman"/>
          <w:sz w:val="26"/>
          <w:szCs w:val="26"/>
        </w:rPr>
        <w:t xml:space="preserve"> required information about the parasite</w:t>
      </w:r>
      <w:r w:rsidR="005A5D4B" w:rsidRPr="00621E70">
        <w:rPr>
          <w:rFonts w:ascii="Times New Roman" w:hAnsi="Times New Roman" w:cs="Times New Roman"/>
          <w:sz w:val="26"/>
          <w:szCs w:val="26"/>
        </w:rPr>
        <w:t>’</w:t>
      </w:r>
      <w:r w:rsidR="00812473" w:rsidRPr="00621E70">
        <w:rPr>
          <w:rFonts w:ascii="Times New Roman" w:hAnsi="Times New Roman" w:cs="Times New Roman"/>
          <w:sz w:val="26"/>
          <w:szCs w:val="26"/>
        </w:rPr>
        <w:t xml:space="preserve">s ploidy. </w:t>
      </w:r>
      <w:r w:rsidR="003822EF" w:rsidRPr="00621E70">
        <w:rPr>
          <w:rFonts w:ascii="Times New Roman" w:hAnsi="Times New Roman" w:cs="Times New Roman"/>
          <w:sz w:val="26"/>
          <w:szCs w:val="26"/>
        </w:rPr>
        <w:t xml:space="preserve">Freebayes assumes the ploidy for every chromosome is 2, and this was the </w:t>
      </w:r>
      <w:r w:rsidR="00C06CD6" w:rsidRPr="00621E70">
        <w:rPr>
          <w:rFonts w:ascii="Times New Roman" w:hAnsi="Times New Roman" w:cs="Times New Roman"/>
          <w:sz w:val="26"/>
          <w:szCs w:val="26"/>
        </w:rPr>
        <w:t xml:space="preserve">ploidy </w:t>
      </w:r>
      <w:r w:rsidR="003822EF" w:rsidRPr="00621E70">
        <w:rPr>
          <w:rFonts w:ascii="Times New Roman" w:hAnsi="Times New Roman" w:cs="Times New Roman"/>
          <w:sz w:val="26"/>
          <w:szCs w:val="26"/>
        </w:rPr>
        <w:t xml:space="preserve">value used when first calling variants. For proper functioning of Freebayes, ploidy for each chromosome was estimated. This </w:t>
      </w:r>
      <w:r w:rsidR="00812473" w:rsidRPr="00621E70">
        <w:rPr>
          <w:rFonts w:ascii="Times New Roman" w:hAnsi="Times New Roman" w:cs="Times New Roman"/>
          <w:sz w:val="26"/>
          <w:szCs w:val="26"/>
        </w:rPr>
        <w:t xml:space="preserve">estimation relied on the </w:t>
      </w:r>
      <w:r w:rsidR="005A5D4B" w:rsidRPr="00621E70">
        <w:rPr>
          <w:rFonts w:ascii="Times New Roman" w:hAnsi="Times New Roman" w:cs="Times New Roman"/>
          <w:sz w:val="26"/>
          <w:szCs w:val="26"/>
        </w:rPr>
        <w:t xml:space="preserve">median </w:t>
      </w:r>
      <w:r w:rsidR="00812473" w:rsidRPr="00621E70">
        <w:rPr>
          <w:rFonts w:ascii="Times New Roman" w:hAnsi="Times New Roman" w:cs="Times New Roman"/>
          <w:sz w:val="26"/>
          <w:szCs w:val="26"/>
        </w:rPr>
        <w:t>genome coverage</w:t>
      </w:r>
      <w:r w:rsidR="005A5D4B" w:rsidRPr="00621E70">
        <w:rPr>
          <w:rFonts w:ascii="Times New Roman" w:hAnsi="Times New Roman" w:cs="Times New Roman"/>
          <w:sz w:val="26"/>
          <w:szCs w:val="26"/>
        </w:rPr>
        <w:t xml:space="preserve">, and the </w:t>
      </w:r>
      <w:r w:rsidR="003822EF" w:rsidRPr="00621E70">
        <w:rPr>
          <w:rFonts w:ascii="Times New Roman" w:hAnsi="Times New Roman" w:cs="Times New Roman"/>
          <w:sz w:val="26"/>
          <w:szCs w:val="26"/>
        </w:rPr>
        <w:t xml:space="preserve">median coverage </w:t>
      </w:r>
      <w:r w:rsidR="00812473" w:rsidRPr="00621E70">
        <w:rPr>
          <w:rFonts w:ascii="Times New Roman" w:hAnsi="Times New Roman" w:cs="Times New Roman"/>
          <w:sz w:val="26"/>
          <w:szCs w:val="26"/>
        </w:rPr>
        <w:t>data</w:t>
      </w:r>
      <w:r w:rsidR="003822EF" w:rsidRPr="00621E70">
        <w:rPr>
          <w:rFonts w:ascii="Times New Roman" w:hAnsi="Times New Roman" w:cs="Times New Roman"/>
          <w:sz w:val="26"/>
          <w:szCs w:val="26"/>
        </w:rPr>
        <w:t xml:space="preserve"> for each chromosome</w:t>
      </w:r>
      <w:r w:rsidR="00812473" w:rsidRPr="00621E70">
        <w:rPr>
          <w:rFonts w:ascii="Times New Roman" w:hAnsi="Times New Roman" w:cs="Times New Roman"/>
          <w:sz w:val="26"/>
          <w:szCs w:val="26"/>
        </w:rPr>
        <w:t xml:space="preserve"> (Figure 1).</w:t>
      </w:r>
      <w:r w:rsidR="005A5D4B" w:rsidRPr="00621E70">
        <w:rPr>
          <w:rFonts w:ascii="Times New Roman" w:hAnsi="Times New Roman" w:cs="Times New Roman"/>
          <w:sz w:val="26"/>
          <w:szCs w:val="26"/>
        </w:rPr>
        <w:t xml:space="preserve"> The </w:t>
      </w:r>
      <w:r w:rsidR="003822EF" w:rsidRPr="00621E70">
        <w:rPr>
          <w:rFonts w:ascii="Times New Roman" w:hAnsi="Times New Roman" w:cs="Times New Roman"/>
          <w:sz w:val="26"/>
          <w:szCs w:val="26"/>
        </w:rPr>
        <w:t>median genome coverage</w:t>
      </w:r>
      <w:r w:rsidR="0083182E" w:rsidRPr="00621E70">
        <w:rPr>
          <w:rFonts w:ascii="Times New Roman" w:hAnsi="Times New Roman" w:cs="Times New Roman"/>
          <w:sz w:val="26"/>
          <w:szCs w:val="26"/>
        </w:rPr>
        <w:t xml:space="preserve"> was estimated to be 80</w:t>
      </w:r>
      <w:r w:rsidR="00B07F87" w:rsidRPr="00621E70">
        <w:rPr>
          <w:rFonts w:ascii="Times New Roman" w:hAnsi="Times New Roman" w:cs="Times New Roman"/>
          <w:sz w:val="26"/>
          <w:szCs w:val="26"/>
        </w:rPr>
        <w:t>.</w:t>
      </w:r>
      <w:r w:rsidR="0083182E" w:rsidRPr="00621E70">
        <w:rPr>
          <w:rFonts w:ascii="Times New Roman" w:hAnsi="Times New Roman" w:cs="Times New Roman"/>
          <w:sz w:val="26"/>
          <w:szCs w:val="26"/>
        </w:rPr>
        <w:t xml:space="preserve"> </w:t>
      </w:r>
    </w:p>
    <w:p w14:paraId="0DE66AF8" w14:textId="77777777" w:rsidR="0083182E" w:rsidRDefault="0083182E" w:rsidP="00C35270">
      <w:pPr>
        <w:rPr>
          <w:noProof/>
        </w:rPr>
      </w:pPr>
    </w:p>
    <w:p w14:paraId="3AD602F4" w14:textId="2DE0388E" w:rsidR="005A5D4B" w:rsidRDefault="0083182E" w:rsidP="00C35270">
      <w:r>
        <w:rPr>
          <w:noProof/>
          <w:lang w:eastAsia="en-GB"/>
        </w:rPr>
        <w:lastRenderedPageBreak/>
        <w:drawing>
          <wp:inline distT="0" distB="0" distL="0" distR="0" wp14:anchorId="303ADA5F" wp14:editId="78DD44E4">
            <wp:extent cx="49339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2914650"/>
                    </a:xfrm>
                    <a:prstGeom prst="rect">
                      <a:avLst/>
                    </a:prstGeom>
                    <a:noFill/>
                    <a:ln>
                      <a:noFill/>
                    </a:ln>
                  </pic:spPr>
                </pic:pic>
              </a:graphicData>
            </a:graphic>
          </wp:inline>
        </w:drawing>
      </w:r>
    </w:p>
    <w:p w14:paraId="1DB7567D" w14:textId="3ED74F1D" w:rsidR="005A5D4B" w:rsidRDefault="0083182E" w:rsidP="00C35270">
      <w:r>
        <w:rPr>
          <w:noProof/>
          <w:lang w:eastAsia="en-GB"/>
        </w:rPr>
        <w:drawing>
          <wp:inline distT="0" distB="0" distL="0" distR="0" wp14:anchorId="610410B1" wp14:editId="78F9C238">
            <wp:extent cx="5381625" cy="3067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3067050"/>
                    </a:xfrm>
                    <a:prstGeom prst="rect">
                      <a:avLst/>
                    </a:prstGeom>
                    <a:noFill/>
                    <a:ln>
                      <a:noFill/>
                    </a:ln>
                  </pic:spPr>
                </pic:pic>
              </a:graphicData>
            </a:graphic>
          </wp:inline>
        </w:drawing>
      </w:r>
    </w:p>
    <w:p w14:paraId="6502ECCA" w14:textId="36178AE5" w:rsidR="0083182E" w:rsidRPr="00621E70" w:rsidRDefault="0083182E" w:rsidP="0083182E">
      <w:pPr>
        <w:spacing w:after="0"/>
        <w:rPr>
          <w:rFonts w:ascii="Times New Roman" w:hAnsi="Times New Roman" w:cs="Times New Roman"/>
          <w:b/>
          <w:szCs w:val="20"/>
        </w:rPr>
      </w:pPr>
      <w:r w:rsidRPr="00621E70">
        <w:rPr>
          <w:rFonts w:ascii="Times New Roman" w:hAnsi="Times New Roman" w:cs="Times New Roman"/>
          <w:b/>
          <w:szCs w:val="20"/>
        </w:rPr>
        <w:t>Figure 1: Genome coverage data</w:t>
      </w:r>
    </w:p>
    <w:p w14:paraId="403844CA" w14:textId="04C7CB61" w:rsidR="0083182E" w:rsidRPr="00621E70" w:rsidRDefault="0083182E" w:rsidP="0083182E">
      <w:pPr>
        <w:spacing w:after="0"/>
        <w:rPr>
          <w:rFonts w:ascii="Times New Roman" w:hAnsi="Times New Roman" w:cs="Times New Roman"/>
          <w:szCs w:val="20"/>
        </w:rPr>
      </w:pPr>
      <w:r w:rsidRPr="00621E70">
        <w:rPr>
          <w:rFonts w:ascii="Times New Roman" w:hAnsi="Times New Roman" w:cs="Times New Roman"/>
          <w:szCs w:val="20"/>
        </w:rPr>
        <w:t>A: Histogram showing the frequency of each base at each coverage depth. Median of the histogram is calculated as 80.</w:t>
      </w:r>
    </w:p>
    <w:p w14:paraId="7FD1EFA6" w14:textId="254DEDA2" w:rsidR="0083182E" w:rsidRPr="00621E70" w:rsidRDefault="0083182E" w:rsidP="0083182E">
      <w:pPr>
        <w:spacing w:after="0"/>
        <w:rPr>
          <w:rFonts w:ascii="Times New Roman" w:hAnsi="Times New Roman" w:cs="Times New Roman"/>
          <w:szCs w:val="20"/>
        </w:rPr>
      </w:pPr>
      <w:r w:rsidRPr="00621E70">
        <w:rPr>
          <w:rFonts w:ascii="Times New Roman" w:hAnsi="Times New Roman" w:cs="Times New Roman"/>
          <w:szCs w:val="20"/>
        </w:rPr>
        <w:t>B: Line histogram showing the proportion of ge</w:t>
      </w:r>
      <w:r w:rsidR="0058472E" w:rsidRPr="00621E70">
        <w:rPr>
          <w:rFonts w:ascii="Times New Roman" w:hAnsi="Times New Roman" w:cs="Times New Roman"/>
          <w:szCs w:val="20"/>
        </w:rPr>
        <w:t>nome occupying a coverage depth. 50% of the genome is observed to have a coverage depth of about 80.</w:t>
      </w:r>
    </w:p>
    <w:p w14:paraId="39A223F6" w14:textId="77777777" w:rsidR="0058472E" w:rsidRDefault="0058472E" w:rsidP="0083182E">
      <w:pPr>
        <w:spacing w:after="0"/>
      </w:pPr>
    </w:p>
    <w:p w14:paraId="6F16918D" w14:textId="77777777" w:rsidR="0058472E" w:rsidRDefault="0058472E" w:rsidP="00C35270"/>
    <w:p w14:paraId="7523AB7F" w14:textId="77777777" w:rsidR="00621E70" w:rsidRDefault="00621E70" w:rsidP="00C35270"/>
    <w:p w14:paraId="36E99850" w14:textId="130F676D" w:rsidR="0017195B" w:rsidRPr="00621E70" w:rsidRDefault="00C06CD6" w:rsidP="00C35270">
      <w:pPr>
        <w:rPr>
          <w:rFonts w:ascii="Times New Roman" w:hAnsi="Times New Roman" w:cs="Times New Roman"/>
          <w:sz w:val="26"/>
          <w:szCs w:val="26"/>
        </w:rPr>
      </w:pPr>
      <w:r w:rsidRPr="00621E70">
        <w:rPr>
          <w:rFonts w:ascii="Times New Roman" w:hAnsi="Times New Roman" w:cs="Times New Roman"/>
          <w:sz w:val="26"/>
          <w:szCs w:val="26"/>
        </w:rPr>
        <w:t>C</w:t>
      </w:r>
      <w:r w:rsidR="0058472E" w:rsidRPr="00621E70">
        <w:rPr>
          <w:rFonts w:ascii="Times New Roman" w:hAnsi="Times New Roman" w:cs="Times New Roman"/>
          <w:sz w:val="26"/>
          <w:szCs w:val="26"/>
        </w:rPr>
        <w:t xml:space="preserve">hromosomes with ploidy greater/less than 2 were </w:t>
      </w:r>
      <w:r w:rsidRPr="00621E70">
        <w:rPr>
          <w:rFonts w:ascii="Times New Roman" w:hAnsi="Times New Roman" w:cs="Times New Roman"/>
          <w:sz w:val="26"/>
          <w:szCs w:val="26"/>
        </w:rPr>
        <w:t>subjected to a second variant calling</w:t>
      </w:r>
      <w:r w:rsidR="0058472E" w:rsidRPr="00621E70">
        <w:rPr>
          <w:rFonts w:ascii="Times New Roman" w:hAnsi="Times New Roman" w:cs="Times New Roman"/>
          <w:sz w:val="26"/>
          <w:szCs w:val="26"/>
        </w:rPr>
        <w:t xml:space="preserve">. </w:t>
      </w:r>
      <w:r w:rsidR="005B4B61" w:rsidRPr="00621E70">
        <w:rPr>
          <w:rFonts w:ascii="Times New Roman" w:hAnsi="Times New Roman" w:cs="Times New Roman"/>
          <w:sz w:val="26"/>
          <w:szCs w:val="26"/>
        </w:rPr>
        <w:t xml:space="preserve">Upon filtering </w:t>
      </w:r>
      <w:r w:rsidRPr="00621E70">
        <w:rPr>
          <w:rFonts w:ascii="Times New Roman" w:hAnsi="Times New Roman" w:cs="Times New Roman"/>
          <w:sz w:val="26"/>
          <w:szCs w:val="26"/>
        </w:rPr>
        <w:t xml:space="preserve">out </w:t>
      </w:r>
      <w:r w:rsidR="005B4B61" w:rsidRPr="00621E70">
        <w:rPr>
          <w:rFonts w:ascii="Times New Roman" w:hAnsi="Times New Roman" w:cs="Times New Roman"/>
          <w:sz w:val="26"/>
          <w:szCs w:val="26"/>
        </w:rPr>
        <w:t>allelic variants with a phred score below 20, 42894 variants remained.</w:t>
      </w:r>
      <w:r w:rsidR="0058472E" w:rsidRPr="00621E70">
        <w:rPr>
          <w:rFonts w:ascii="Times New Roman" w:hAnsi="Times New Roman" w:cs="Times New Roman"/>
          <w:sz w:val="26"/>
          <w:szCs w:val="26"/>
        </w:rPr>
        <w:t xml:space="preserve"> 1530 of those were unique to the res sample, relative to the WT sample. These variants were then annotated</w:t>
      </w:r>
      <w:r w:rsidR="003B52AE" w:rsidRPr="00621E70">
        <w:rPr>
          <w:rFonts w:ascii="Times New Roman" w:hAnsi="Times New Roman" w:cs="Times New Roman"/>
          <w:sz w:val="26"/>
          <w:szCs w:val="26"/>
        </w:rPr>
        <w:t xml:space="preserve">, and those located </w:t>
      </w:r>
      <w:r w:rsidRPr="00621E70">
        <w:rPr>
          <w:rFonts w:ascii="Times New Roman" w:hAnsi="Times New Roman" w:cs="Times New Roman"/>
          <w:sz w:val="26"/>
          <w:szCs w:val="26"/>
        </w:rPr>
        <w:t xml:space="preserve">in </w:t>
      </w:r>
      <w:r w:rsidR="003B52AE" w:rsidRPr="00621E70">
        <w:rPr>
          <w:rFonts w:ascii="Times New Roman" w:hAnsi="Times New Roman" w:cs="Times New Roman"/>
          <w:sz w:val="26"/>
          <w:szCs w:val="26"/>
        </w:rPr>
        <w:t xml:space="preserve">coding regions, with impacts </w:t>
      </w:r>
      <w:r w:rsidR="003B52AE" w:rsidRPr="00621E70">
        <w:rPr>
          <w:rFonts w:ascii="Times New Roman" w:hAnsi="Times New Roman" w:cs="Times New Roman"/>
          <w:sz w:val="26"/>
          <w:szCs w:val="26"/>
        </w:rPr>
        <w:lastRenderedPageBreak/>
        <w:t>indicated as high or moderate, were then extracted. The total number of variants extracted was 174, with 17 of them predicted to have a high impact (data not shown).</w:t>
      </w:r>
    </w:p>
    <w:p w14:paraId="3FD2D6A1" w14:textId="77777777" w:rsidR="00970F8A" w:rsidRDefault="00970F8A" w:rsidP="00C35270">
      <w:pPr>
        <w:rPr>
          <w:noProof/>
        </w:rPr>
      </w:pPr>
    </w:p>
    <w:p w14:paraId="50FF8AB3" w14:textId="0A6AD750" w:rsidR="00970F8A" w:rsidRDefault="00970F8A" w:rsidP="00C35270">
      <w:r>
        <w:rPr>
          <w:noProof/>
          <w:lang w:eastAsia="en-GB"/>
        </w:rPr>
        <w:drawing>
          <wp:inline distT="0" distB="0" distL="0" distR="0" wp14:anchorId="2E36A885" wp14:editId="06EA68B8">
            <wp:extent cx="5731510" cy="10757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75734"/>
                    </a:xfrm>
                    <a:prstGeom prst="rect">
                      <a:avLst/>
                    </a:prstGeom>
                  </pic:spPr>
                </pic:pic>
              </a:graphicData>
            </a:graphic>
          </wp:inline>
        </w:drawing>
      </w:r>
    </w:p>
    <w:p w14:paraId="7F98225A" w14:textId="77777777" w:rsidR="00970F8A" w:rsidRPr="00621E70" w:rsidRDefault="00970F8A" w:rsidP="00970F8A">
      <w:pPr>
        <w:rPr>
          <w:rFonts w:ascii="Times New Roman" w:hAnsi="Times New Roman" w:cs="Times New Roman"/>
        </w:rPr>
      </w:pPr>
      <w:r w:rsidRPr="00621E70">
        <w:rPr>
          <w:rFonts w:ascii="Times New Roman" w:hAnsi="Times New Roman" w:cs="Times New Roman"/>
          <w:b/>
        </w:rPr>
        <w:t>Table 1: Metabolic pathway enrichment result for a set of 174 allelic variants via TriTrypDB</w:t>
      </w:r>
      <w:r w:rsidRPr="00621E70">
        <w:rPr>
          <w:rFonts w:ascii="Times New Roman" w:hAnsi="Times New Roman" w:cs="Times New Roman"/>
        </w:rPr>
        <w:t>. Two genes from these variants enriched for the sterol (ergosterol in Leishmania) biosynthesis pathway.</w:t>
      </w:r>
    </w:p>
    <w:p w14:paraId="6146760B" w14:textId="77777777" w:rsidR="00970F8A" w:rsidRDefault="00970F8A" w:rsidP="00556696"/>
    <w:p w14:paraId="4B987A13" w14:textId="7DE669EA" w:rsidR="00556696" w:rsidRPr="00621E70" w:rsidRDefault="0039319E" w:rsidP="00556696">
      <w:pPr>
        <w:rPr>
          <w:rFonts w:ascii="Times New Roman" w:hAnsi="Times New Roman" w:cs="Times New Roman"/>
          <w:sz w:val="26"/>
          <w:szCs w:val="26"/>
        </w:rPr>
      </w:pPr>
      <w:r w:rsidRPr="00621E70">
        <w:rPr>
          <w:rFonts w:ascii="Times New Roman" w:hAnsi="Times New Roman" w:cs="Times New Roman"/>
          <w:sz w:val="26"/>
          <w:szCs w:val="26"/>
        </w:rPr>
        <w:t xml:space="preserve">Metabolic enrichment analysis done in TriTrypDB (a kinetoplastid genomics resource), using </w:t>
      </w:r>
      <w:r w:rsidR="000B3AFD" w:rsidRPr="00621E70">
        <w:rPr>
          <w:rFonts w:ascii="Times New Roman" w:hAnsi="Times New Roman" w:cs="Times New Roman"/>
          <w:sz w:val="26"/>
          <w:szCs w:val="26"/>
        </w:rPr>
        <w:t xml:space="preserve">the gene ID’s </w:t>
      </w:r>
      <w:r w:rsidR="00AD49B2" w:rsidRPr="00621E70">
        <w:rPr>
          <w:rFonts w:ascii="Times New Roman" w:hAnsi="Times New Roman" w:cs="Times New Roman"/>
          <w:sz w:val="26"/>
          <w:szCs w:val="26"/>
        </w:rPr>
        <w:t xml:space="preserve">in </w:t>
      </w:r>
      <w:r w:rsidRPr="00621E70">
        <w:rPr>
          <w:rFonts w:ascii="Times New Roman" w:hAnsi="Times New Roman" w:cs="Times New Roman"/>
          <w:sz w:val="26"/>
          <w:szCs w:val="26"/>
        </w:rPr>
        <w:t xml:space="preserve">our final set of 174 </w:t>
      </w:r>
      <w:r w:rsidR="000B3AFD" w:rsidRPr="00621E70">
        <w:rPr>
          <w:rFonts w:ascii="Times New Roman" w:hAnsi="Times New Roman" w:cs="Times New Roman"/>
          <w:sz w:val="26"/>
          <w:szCs w:val="26"/>
        </w:rPr>
        <w:t>variants, showed that the ergosterol biosynthesis pathway was enriched by two of our genes (</w:t>
      </w:r>
      <w:r w:rsidR="00A727BB" w:rsidRPr="00621E70">
        <w:rPr>
          <w:rFonts w:ascii="Times New Roman" w:hAnsi="Times New Roman" w:cs="Times New Roman"/>
          <w:sz w:val="26"/>
          <w:szCs w:val="26"/>
        </w:rPr>
        <w:t>Table</w:t>
      </w:r>
      <w:r w:rsidR="000B3AFD" w:rsidRPr="00621E70">
        <w:rPr>
          <w:rFonts w:ascii="Times New Roman" w:hAnsi="Times New Roman" w:cs="Times New Roman"/>
          <w:sz w:val="26"/>
          <w:szCs w:val="26"/>
        </w:rPr>
        <w:t xml:space="preserve"> </w:t>
      </w:r>
      <w:r w:rsidR="00A727BB" w:rsidRPr="00621E70">
        <w:rPr>
          <w:rFonts w:ascii="Times New Roman" w:hAnsi="Times New Roman" w:cs="Times New Roman"/>
          <w:sz w:val="26"/>
          <w:szCs w:val="26"/>
        </w:rPr>
        <w:t>1</w:t>
      </w:r>
      <w:r w:rsidR="000B3AFD" w:rsidRPr="00621E70">
        <w:rPr>
          <w:rFonts w:ascii="Times New Roman" w:hAnsi="Times New Roman" w:cs="Times New Roman"/>
          <w:sz w:val="26"/>
          <w:szCs w:val="26"/>
        </w:rPr>
        <w:t>).</w:t>
      </w:r>
      <w:r w:rsidR="00EA4CCD" w:rsidRPr="00621E70">
        <w:rPr>
          <w:rFonts w:ascii="Times New Roman" w:hAnsi="Times New Roman" w:cs="Times New Roman"/>
          <w:sz w:val="26"/>
          <w:szCs w:val="26"/>
        </w:rPr>
        <w:t xml:space="preserve"> These genes code for the proteins </w:t>
      </w:r>
      <w:r w:rsidR="00EA4CCD" w:rsidRPr="00621E70">
        <w:rPr>
          <w:rFonts w:ascii="Times New Roman" w:hAnsi="Times New Roman" w:cs="Times New Roman"/>
          <w:color w:val="000000"/>
          <w:sz w:val="26"/>
          <w:szCs w:val="26"/>
          <w:shd w:val="clear" w:color="auto" w:fill="FFFFFF"/>
        </w:rPr>
        <w:t xml:space="preserve">Lanosterol 14-alpha demethylase, and </w:t>
      </w:r>
      <w:r w:rsidR="00556696" w:rsidRPr="00621E70">
        <w:rPr>
          <w:rFonts w:ascii="Times New Roman" w:hAnsi="Times New Roman" w:cs="Times New Roman"/>
          <w:sz w:val="26"/>
          <w:szCs w:val="26"/>
        </w:rPr>
        <w:t>sterol 24-c-methyltransferase. The amino acid changes observed in the res samples were an asparagine to isoleucine, at residue 176 of the lanosterol demethylase, and a valine to isoleucine at residue 321 of the sterol methyltransferase</w:t>
      </w:r>
      <w:r w:rsidR="00C06CD6" w:rsidRPr="00621E70">
        <w:rPr>
          <w:rFonts w:ascii="Times New Roman" w:hAnsi="Times New Roman" w:cs="Times New Roman"/>
          <w:sz w:val="26"/>
          <w:szCs w:val="26"/>
        </w:rPr>
        <w:t xml:space="preserve">. Both allelic variants were homozygous </w:t>
      </w:r>
      <w:r w:rsidR="00556696" w:rsidRPr="00621E70">
        <w:rPr>
          <w:rFonts w:ascii="Times New Roman" w:hAnsi="Times New Roman" w:cs="Times New Roman"/>
          <w:sz w:val="26"/>
          <w:szCs w:val="26"/>
        </w:rPr>
        <w:t>(</w:t>
      </w:r>
      <w:r w:rsidR="00A727BB" w:rsidRPr="00621E70">
        <w:rPr>
          <w:rFonts w:ascii="Times New Roman" w:hAnsi="Times New Roman" w:cs="Times New Roman"/>
          <w:sz w:val="26"/>
          <w:szCs w:val="26"/>
        </w:rPr>
        <w:t>Table 2</w:t>
      </w:r>
      <w:r w:rsidR="00C06CD6" w:rsidRPr="00621E70">
        <w:rPr>
          <w:rFonts w:ascii="Times New Roman" w:hAnsi="Times New Roman" w:cs="Times New Roman"/>
          <w:sz w:val="26"/>
          <w:szCs w:val="26"/>
        </w:rPr>
        <w:t xml:space="preserve"> and 3</w:t>
      </w:r>
      <w:r w:rsidR="00A727BB" w:rsidRPr="00621E70">
        <w:rPr>
          <w:rFonts w:ascii="Times New Roman" w:hAnsi="Times New Roman" w:cs="Times New Roman"/>
          <w:sz w:val="26"/>
          <w:szCs w:val="26"/>
        </w:rPr>
        <w:t>)</w:t>
      </w:r>
      <w:r w:rsidR="00556696" w:rsidRPr="00621E70">
        <w:rPr>
          <w:rFonts w:ascii="Times New Roman" w:hAnsi="Times New Roman" w:cs="Times New Roman"/>
          <w:sz w:val="26"/>
          <w:szCs w:val="26"/>
        </w:rPr>
        <w:t>.</w:t>
      </w:r>
      <w:r w:rsidR="00A727BB" w:rsidRPr="00621E70">
        <w:rPr>
          <w:rFonts w:ascii="Times New Roman" w:hAnsi="Times New Roman" w:cs="Times New Roman"/>
          <w:sz w:val="26"/>
          <w:szCs w:val="26"/>
        </w:rPr>
        <w:t xml:space="preserve"> </w:t>
      </w:r>
    </w:p>
    <w:p w14:paraId="48BDE005" w14:textId="77777777" w:rsidR="00556696" w:rsidRDefault="00556696" w:rsidP="00C35270"/>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1254"/>
        <w:gridCol w:w="1772"/>
        <w:gridCol w:w="1075"/>
        <w:gridCol w:w="1266"/>
        <w:gridCol w:w="1113"/>
        <w:gridCol w:w="1514"/>
      </w:tblGrid>
      <w:tr w:rsidR="00A727BB" w:rsidRPr="003429BC" w14:paraId="748F82A0" w14:textId="35B486DD" w:rsidTr="00A727BB">
        <w:trPr>
          <w:trHeight w:val="300"/>
        </w:trPr>
        <w:tc>
          <w:tcPr>
            <w:tcW w:w="1929" w:type="dxa"/>
            <w:shd w:val="clear" w:color="auto" w:fill="auto"/>
            <w:noWrap/>
            <w:vAlign w:val="bottom"/>
            <w:hideMark/>
          </w:tcPr>
          <w:p w14:paraId="310E3FE6"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Gene ID</w:t>
            </w:r>
          </w:p>
        </w:tc>
        <w:tc>
          <w:tcPr>
            <w:tcW w:w="1239" w:type="dxa"/>
            <w:shd w:val="clear" w:color="auto" w:fill="auto"/>
            <w:noWrap/>
            <w:vAlign w:val="bottom"/>
            <w:hideMark/>
          </w:tcPr>
          <w:p w14:paraId="0AB63539"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Impact</w:t>
            </w:r>
          </w:p>
        </w:tc>
        <w:tc>
          <w:tcPr>
            <w:tcW w:w="1701" w:type="dxa"/>
            <w:shd w:val="clear" w:color="auto" w:fill="auto"/>
            <w:noWrap/>
            <w:vAlign w:val="bottom"/>
            <w:hideMark/>
          </w:tcPr>
          <w:p w14:paraId="0B2476F2"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Effect</w:t>
            </w:r>
          </w:p>
        </w:tc>
        <w:tc>
          <w:tcPr>
            <w:tcW w:w="1045" w:type="dxa"/>
            <w:shd w:val="clear" w:color="auto" w:fill="auto"/>
            <w:noWrap/>
            <w:vAlign w:val="bottom"/>
            <w:hideMark/>
          </w:tcPr>
          <w:p w14:paraId="10F3CDFA"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HGVS_C</w:t>
            </w:r>
          </w:p>
        </w:tc>
        <w:tc>
          <w:tcPr>
            <w:tcW w:w="1218" w:type="dxa"/>
            <w:shd w:val="clear" w:color="auto" w:fill="auto"/>
            <w:noWrap/>
            <w:vAlign w:val="bottom"/>
            <w:hideMark/>
          </w:tcPr>
          <w:p w14:paraId="74319BCD"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HGVS_P</w:t>
            </w:r>
          </w:p>
        </w:tc>
        <w:tc>
          <w:tcPr>
            <w:tcW w:w="1072" w:type="dxa"/>
            <w:shd w:val="clear" w:color="auto" w:fill="auto"/>
            <w:noWrap/>
            <w:vAlign w:val="bottom"/>
            <w:hideMark/>
          </w:tcPr>
          <w:p w14:paraId="2E32F937" w14:textId="77777777" w:rsidR="00A727BB" w:rsidRPr="003429BC" w:rsidRDefault="00A727BB" w:rsidP="003429BC">
            <w:pPr>
              <w:spacing w:after="0" w:line="240" w:lineRule="auto"/>
              <w:rPr>
                <w:rFonts w:ascii="Calibri" w:eastAsia="Times New Roman" w:hAnsi="Calibri" w:cs="Times New Roman"/>
                <w:b/>
                <w:bCs/>
                <w:color w:val="000000"/>
                <w:lang w:eastAsia="en-GB"/>
              </w:rPr>
            </w:pPr>
            <w:r w:rsidRPr="003429BC">
              <w:rPr>
                <w:rFonts w:ascii="Calibri" w:eastAsia="Times New Roman" w:hAnsi="Calibri" w:cs="Times New Roman"/>
                <w:b/>
                <w:bCs/>
                <w:color w:val="000000"/>
                <w:lang w:eastAsia="en-GB"/>
              </w:rPr>
              <w:t>Genotype</w:t>
            </w:r>
          </w:p>
        </w:tc>
        <w:tc>
          <w:tcPr>
            <w:tcW w:w="1719" w:type="dxa"/>
          </w:tcPr>
          <w:p w14:paraId="69A6AB97" w14:textId="0A4A80D2" w:rsidR="00A727BB" w:rsidRPr="003429BC" w:rsidRDefault="00A727BB" w:rsidP="003429BC">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Chromosome</w:t>
            </w:r>
          </w:p>
        </w:tc>
      </w:tr>
      <w:tr w:rsidR="00A727BB" w:rsidRPr="003429BC" w14:paraId="66833B33" w14:textId="3A11C1DB" w:rsidTr="00A727BB">
        <w:trPr>
          <w:trHeight w:val="300"/>
        </w:trPr>
        <w:tc>
          <w:tcPr>
            <w:tcW w:w="1929" w:type="dxa"/>
            <w:shd w:val="clear" w:color="D9D9D9" w:fill="D9D9D9"/>
            <w:noWrap/>
            <w:vAlign w:val="bottom"/>
            <w:hideMark/>
          </w:tcPr>
          <w:p w14:paraId="4093378D"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LmxM.11.1100</w:t>
            </w:r>
          </w:p>
        </w:tc>
        <w:tc>
          <w:tcPr>
            <w:tcW w:w="1239" w:type="dxa"/>
            <w:shd w:val="clear" w:color="D9D9D9" w:fill="D9D9D9"/>
            <w:noWrap/>
            <w:vAlign w:val="bottom"/>
            <w:hideMark/>
          </w:tcPr>
          <w:p w14:paraId="6AC6E6C6"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MODERATE</w:t>
            </w:r>
          </w:p>
        </w:tc>
        <w:tc>
          <w:tcPr>
            <w:tcW w:w="1701" w:type="dxa"/>
            <w:shd w:val="clear" w:color="D9D9D9" w:fill="D9D9D9"/>
            <w:noWrap/>
            <w:vAlign w:val="bottom"/>
            <w:hideMark/>
          </w:tcPr>
          <w:p w14:paraId="6B902FDD"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missense_variant</w:t>
            </w:r>
          </w:p>
        </w:tc>
        <w:tc>
          <w:tcPr>
            <w:tcW w:w="1045" w:type="dxa"/>
            <w:shd w:val="clear" w:color="D9D9D9" w:fill="D9D9D9"/>
            <w:noWrap/>
            <w:vAlign w:val="bottom"/>
            <w:hideMark/>
          </w:tcPr>
          <w:p w14:paraId="15892DE5"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c.527A&gt;T</w:t>
            </w:r>
          </w:p>
        </w:tc>
        <w:tc>
          <w:tcPr>
            <w:tcW w:w="1218" w:type="dxa"/>
            <w:shd w:val="clear" w:color="D9D9D9" w:fill="D9D9D9"/>
            <w:noWrap/>
            <w:vAlign w:val="bottom"/>
            <w:hideMark/>
          </w:tcPr>
          <w:p w14:paraId="4AB2605D"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p.Asn176Ile</w:t>
            </w:r>
          </w:p>
        </w:tc>
        <w:tc>
          <w:tcPr>
            <w:tcW w:w="1072" w:type="dxa"/>
            <w:shd w:val="clear" w:color="D9D9D9" w:fill="D9D9D9"/>
            <w:noWrap/>
            <w:vAlign w:val="bottom"/>
            <w:hideMark/>
          </w:tcPr>
          <w:p w14:paraId="3827B623"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1/1</w:t>
            </w:r>
          </w:p>
        </w:tc>
        <w:tc>
          <w:tcPr>
            <w:tcW w:w="1719" w:type="dxa"/>
            <w:shd w:val="clear" w:color="D9D9D9" w:fill="D9D9D9"/>
          </w:tcPr>
          <w:p w14:paraId="5646CE04" w14:textId="1A2B068E" w:rsidR="00A727BB" w:rsidRPr="003429BC" w:rsidRDefault="00A727BB" w:rsidP="003429B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w:t>
            </w:r>
          </w:p>
        </w:tc>
      </w:tr>
      <w:tr w:rsidR="00A727BB" w:rsidRPr="003429BC" w14:paraId="73555A49" w14:textId="755A5906" w:rsidTr="00A727BB">
        <w:trPr>
          <w:trHeight w:val="300"/>
        </w:trPr>
        <w:tc>
          <w:tcPr>
            <w:tcW w:w="1929" w:type="dxa"/>
            <w:shd w:val="clear" w:color="auto" w:fill="auto"/>
            <w:noWrap/>
            <w:vAlign w:val="bottom"/>
            <w:hideMark/>
          </w:tcPr>
          <w:p w14:paraId="5382EF3D"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LmxM.36.2380</w:t>
            </w:r>
          </w:p>
        </w:tc>
        <w:tc>
          <w:tcPr>
            <w:tcW w:w="1239" w:type="dxa"/>
            <w:shd w:val="clear" w:color="auto" w:fill="auto"/>
            <w:noWrap/>
            <w:vAlign w:val="bottom"/>
            <w:hideMark/>
          </w:tcPr>
          <w:p w14:paraId="6120DD96"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MODERATE</w:t>
            </w:r>
          </w:p>
        </w:tc>
        <w:tc>
          <w:tcPr>
            <w:tcW w:w="1701" w:type="dxa"/>
            <w:shd w:val="clear" w:color="auto" w:fill="auto"/>
            <w:noWrap/>
            <w:vAlign w:val="bottom"/>
            <w:hideMark/>
          </w:tcPr>
          <w:p w14:paraId="44E1A8F2"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missense_variant</w:t>
            </w:r>
          </w:p>
        </w:tc>
        <w:tc>
          <w:tcPr>
            <w:tcW w:w="1045" w:type="dxa"/>
            <w:shd w:val="clear" w:color="auto" w:fill="auto"/>
            <w:noWrap/>
            <w:vAlign w:val="bottom"/>
            <w:hideMark/>
          </w:tcPr>
          <w:p w14:paraId="201B2382"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c.961G&gt;A</w:t>
            </w:r>
          </w:p>
        </w:tc>
        <w:tc>
          <w:tcPr>
            <w:tcW w:w="1218" w:type="dxa"/>
            <w:shd w:val="clear" w:color="auto" w:fill="auto"/>
            <w:noWrap/>
            <w:vAlign w:val="bottom"/>
            <w:hideMark/>
          </w:tcPr>
          <w:p w14:paraId="4C2DF2AA"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p.Val321Ile</w:t>
            </w:r>
          </w:p>
        </w:tc>
        <w:tc>
          <w:tcPr>
            <w:tcW w:w="1072" w:type="dxa"/>
            <w:shd w:val="clear" w:color="auto" w:fill="auto"/>
            <w:noWrap/>
            <w:vAlign w:val="bottom"/>
            <w:hideMark/>
          </w:tcPr>
          <w:p w14:paraId="19C345B1" w14:textId="77777777" w:rsidR="00A727BB" w:rsidRPr="003429BC" w:rsidRDefault="00A727BB" w:rsidP="003429BC">
            <w:pPr>
              <w:spacing w:after="0" w:line="240" w:lineRule="auto"/>
              <w:rPr>
                <w:rFonts w:ascii="Calibri" w:eastAsia="Times New Roman" w:hAnsi="Calibri" w:cs="Times New Roman"/>
                <w:color w:val="000000"/>
                <w:lang w:eastAsia="en-GB"/>
              </w:rPr>
            </w:pPr>
            <w:r w:rsidRPr="003429BC">
              <w:rPr>
                <w:rFonts w:ascii="Calibri" w:eastAsia="Times New Roman" w:hAnsi="Calibri" w:cs="Times New Roman"/>
                <w:color w:val="000000"/>
                <w:lang w:eastAsia="en-GB"/>
              </w:rPr>
              <w:t>0/0</w:t>
            </w:r>
          </w:p>
        </w:tc>
        <w:tc>
          <w:tcPr>
            <w:tcW w:w="1719" w:type="dxa"/>
          </w:tcPr>
          <w:p w14:paraId="261638C3" w14:textId="4CFB842C" w:rsidR="00A727BB" w:rsidRPr="003429BC" w:rsidRDefault="00A727BB" w:rsidP="003429B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r>
    </w:tbl>
    <w:p w14:paraId="5774EF48" w14:textId="77777777" w:rsidR="008A037A" w:rsidRDefault="008A037A" w:rsidP="00C35270">
      <w:pPr>
        <w:rPr>
          <w:b/>
          <w:sz w:val="20"/>
          <w:szCs w:val="20"/>
        </w:rPr>
      </w:pPr>
    </w:p>
    <w:p w14:paraId="1A54160E" w14:textId="6AB68086" w:rsidR="008A037A" w:rsidRDefault="008A037A" w:rsidP="00C35270">
      <w:pPr>
        <w:rPr>
          <w:rFonts w:ascii="Times New Roman" w:hAnsi="Times New Roman" w:cs="Times New Roman"/>
          <w:b/>
          <w:szCs w:val="20"/>
        </w:rPr>
      </w:pPr>
      <w:r w:rsidRPr="00621E70">
        <w:rPr>
          <w:rFonts w:ascii="Times New Roman" w:hAnsi="Times New Roman" w:cs="Times New Roman"/>
          <w:b/>
          <w:szCs w:val="20"/>
        </w:rPr>
        <w:t>Table 2: Description of allelic variation in the two genes identified from metabolic pathway enrichment.</w:t>
      </w:r>
    </w:p>
    <w:p w14:paraId="766D8212" w14:textId="77777777" w:rsidR="00621E70" w:rsidRPr="00621E70" w:rsidRDefault="00621E70" w:rsidP="00C35270">
      <w:pPr>
        <w:rPr>
          <w:rFonts w:ascii="Times New Roman" w:hAnsi="Times New Roman" w:cs="Times New Roman"/>
          <w:b/>
          <w:szCs w:val="20"/>
        </w:rPr>
      </w:pPr>
    </w:p>
    <w:tbl>
      <w:tblPr>
        <w:tblW w:w="99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055"/>
        <w:gridCol w:w="3575"/>
        <w:gridCol w:w="2986"/>
      </w:tblGrid>
      <w:tr w:rsidR="00296F30" w:rsidRPr="00296F30" w14:paraId="2EF9A058" w14:textId="77777777" w:rsidTr="008A037A">
        <w:trPr>
          <w:trHeight w:val="300"/>
        </w:trPr>
        <w:tc>
          <w:tcPr>
            <w:tcW w:w="2316" w:type="dxa"/>
            <w:shd w:val="clear" w:color="auto" w:fill="auto"/>
            <w:noWrap/>
            <w:vAlign w:val="bottom"/>
            <w:hideMark/>
          </w:tcPr>
          <w:p w14:paraId="3A8C93D0" w14:textId="77777777" w:rsidR="00296F30" w:rsidRPr="00296F30" w:rsidRDefault="00296F30" w:rsidP="00296F30">
            <w:pPr>
              <w:spacing w:after="0" w:line="240" w:lineRule="auto"/>
              <w:rPr>
                <w:rFonts w:ascii="Calibri" w:eastAsia="Times New Roman" w:hAnsi="Calibri" w:cs="Times New Roman"/>
                <w:b/>
                <w:bCs/>
                <w:color w:val="000000"/>
                <w:lang w:eastAsia="en-GB"/>
              </w:rPr>
            </w:pPr>
            <w:r w:rsidRPr="00296F30">
              <w:rPr>
                <w:rFonts w:ascii="Calibri" w:eastAsia="Times New Roman" w:hAnsi="Calibri" w:cs="Times New Roman"/>
                <w:b/>
                <w:bCs/>
                <w:color w:val="000000"/>
                <w:lang w:eastAsia="en-GB"/>
              </w:rPr>
              <w:t>Gene ID</w:t>
            </w:r>
          </w:p>
        </w:tc>
        <w:tc>
          <w:tcPr>
            <w:tcW w:w="1055" w:type="dxa"/>
            <w:shd w:val="clear" w:color="auto" w:fill="auto"/>
            <w:noWrap/>
            <w:vAlign w:val="bottom"/>
            <w:hideMark/>
          </w:tcPr>
          <w:p w14:paraId="3E0F6BE1" w14:textId="77777777" w:rsidR="00296F30" w:rsidRPr="00296F30" w:rsidRDefault="00296F30" w:rsidP="00296F30">
            <w:pPr>
              <w:spacing w:after="0" w:line="240" w:lineRule="auto"/>
              <w:rPr>
                <w:rFonts w:ascii="Calibri" w:eastAsia="Times New Roman" w:hAnsi="Calibri" w:cs="Times New Roman"/>
                <w:b/>
                <w:bCs/>
                <w:color w:val="000000"/>
                <w:lang w:eastAsia="en-GB"/>
              </w:rPr>
            </w:pPr>
            <w:r w:rsidRPr="00296F30">
              <w:rPr>
                <w:rFonts w:ascii="Calibri" w:eastAsia="Times New Roman" w:hAnsi="Calibri" w:cs="Times New Roman"/>
                <w:b/>
                <w:bCs/>
                <w:color w:val="000000"/>
                <w:lang w:eastAsia="en-GB"/>
              </w:rPr>
              <w:t>Position</w:t>
            </w:r>
          </w:p>
        </w:tc>
        <w:tc>
          <w:tcPr>
            <w:tcW w:w="3575" w:type="dxa"/>
            <w:shd w:val="clear" w:color="auto" w:fill="auto"/>
            <w:noWrap/>
            <w:vAlign w:val="bottom"/>
            <w:hideMark/>
          </w:tcPr>
          <w:p w14:paraId="70AA5DFE" w14:textId="77777777" w:rsidR="00296F30" w:rsidRPr="00296F30" w:rsidRDefault="00296F30" w:rsidP="00296F30">
            <w:pPr>
              <w:spacing w:after="0" w:line="240" w:lineRule="auto"/>
              <w:rPr>
                <w:rFonts w:ascii="Calibri" w:eastAsia="Times New Roman" w:hAnsi="Calibri" w:cs="Times New Roman"/>
                <w:b/>
                <w:bCs/>
                <w:color w:val="000000"/>
                <w:lang w:eastAsia="en-GB"/>
              </w:rPr>
            </w:pPr>
            <w:r w:rsidRPr="00296F30">
              <w:rPr>
                <w:rFonts w:ascii="Calibri" w:eastAsia="Times New Roman" w:hAnsi="Calibri" w:cs="Times New Roman"/>
                <w:b/>
                <w:bCs/>
                <w:color w:val="000000"/>
                <w:lang w:eastAsia="en-GB"/>
              </w:rPr>
              <w:t>Organism</w:t>
            </w:r>
          </w:p>
        </w:tc>
        <w:tc>
          <w:tcPr>
            <w:tcW w:w="2986" w:type="dxa"/>
            <w:shd w:val="clear" w:color="auto" w:fill="auto"/>
            <w:noWrap/>
            <w:vAlign w:val="bottom"/>
            <w:hideMark/>
          </w:tcPr>
          <w:p w14:paraId="52E4CF82" w14:textId="77777777" w:rsidR="00296F30" w:rsidRPr="00296F30" w:rsidRDefault="00296F30" w:rsidP="00296F30">
            <w:pPr>
              <w:spacing w:after="0" w:line="240" w:lineRule="auto"/>
              <w:rPr>
                <w:rFonts w:ascii="Calibri" w:eastAsia="Times New Roman" w:hAnsi="Calibri" w:cs="Times New Roman"/>
                <w:b/>
                <w:bCs/>
                <w:color w:val="000000"/>
                <w:lang w:eastAsia="en-GB"/>
              </w:rPr>
            </w:pPr>
            <w:r w:rsidRPr="00296F30">
              <w:rPr>
                <w:rFonts w:ascii="Calibri" w:eastAsia="Times New Roman" w:hAnsi="Calibri" w:cs="Times New Roman"/>
                <w:b/>
                <w:bCs/>
                <w:color w:val="000000"/>
                <w:lang w:eastAsia="en-GB"/>
              </w:rPr>
              <w:t>Product description</w:t>
            </w:r>
          </w:p>
        </w:tc>
      </w:tr>
      <w:tr w:rsidR="00296F30" w:rsidRPr="00296F30" w14:paraId="0846166F" w14:textId="77777777" w:rsidTr="008A037A">
        <w:trPr>
          <w:trHeight w:val="300"/>
        </w:trPr>
        <w:tc>
          <w:tcPr>
            <w:tcW w:w="2316" w:type="dxa"/>
            <w:shd w:val="clear" w:color="D9D9D9" w:fill="D9D9D9"/>
            <w:noWrap/>
            <w:vAlign w:val="bottom"/>
            <w:hideMark/>
          </w:tcPr>
          <w:p w14:paraId="39891BF2"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LmxM.11.1100</w:t>
            </w:r>
          </w:p>
        </w:tc>
        <w:tc>
          <w:tcPr>
            <w:tcW w:w="1055" w:type="dxa"/>
            <w:shd w:val="clear" w:color="D9D9D9" w:fill="D9D9D9"/>
            <w:noWrap/>
            <w:vAlign w:val="bottom"/>
            <w:hideMark/>
          </w:tcPr>
          <w:p w14:paraId="5C01F3CC" w14:textId="77777777" w:rsidR="00296F30" w:rsidRPr="00296F30" w:rsidRDefault="00296F30" w:rsidP="00296F30">
            <w:pPr>
              <w:spacing w:after="0" w:line="240" w:lineRule="auto"/>
              <w:jc w:val="right"/>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443299</w:t>
            </w:r>
          </w:p>
        </w:tc>
        <w:tc>
          <w:tcPr>
            <w:tcW w:w="3575" w:type="dxa"/>
            <w:shd w:val="clear" w:color="D9D9D9" w:fill="D9D9D9"/>
            <w:noWrap/>
            <w:vAlign w:val="bottom"/>
            <w:hideMark/>
          </w:tcPr>
          <w:p w14:paraId="51F2ADA1"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L. mexicana MHOM/GT/2001/U1103</w:t>
            </w:r>
          </w:p>
        </w:tc>
        <w:tc>
          <w:tcPr>
            <w:tcW w:w="2986" w:type="dxa"/>
            <w:shd w:val="clear" w:color="D9D9D9" w:fill="D9D9D9"/>
            <w:noWrap/>
            <w:vAlign w:val="bottom"/>
            <w:hideMark/>
          </w:tcPr>
          <w:p w14:paraId="65FBCF21"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Lanosterol 14-alpha demethylase</w:t>
            </w:r>
          </w:p>
        </w:tc>
      </w:tr>
      <w:tr w:rsidR="00296F30" w:rsidRPr="00296F30" w14:paraId="0B3BC2AC" w14:textId="77777777" w:rsidTr="008A037A">
        <w:trPr>
          <w:trHeight w:val="300"/>
        </w:trPr>
        <w:tc>
          <w:tcPr>
            <w:tcW w:w="2316" w:type="dxa"/>
            <w:shd w:val="clear" w:color="auto" w:fill="auto"/>
            <w:noWrap/>
            <w:vAlign w:val="bottom"/>
            <w:hideMark/>
          </w:tcPr>
          <w:p w14:paraId="03D753F4"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LmxM.36.2380</w:t>
            </w:r>
          </w:p>
        </w:tc>
        <w:tc>
          <w:tcPr>
            <w:tcW w:w="1055" w:type="dxa"/>
            <w:shd w:val="clear" w:color="auto" w:fill="auto"/>
            <w:noWrap/>
            <w:vAlign w:val="bottom"/>
            <w:hideMark/>
          </w:tcPr>
          <w:p w14:paraId="76BC70E2" w14:textId="77777777" w:rsidR="00296F30" w:rsidRPr="00296F30" w:rsidRDefault="00296F30" w:rsidP="00296F30">
            <w:pPr>
              <w:spacing w:after="0" w:line="240" w:lineRule="auto"/>
              <w:jc w:val="right"/>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951390</w:t>
            </w:r>
          </w:p>
        </w:tc>
        <w:tc>
          <w:tcPr>
            <w:tcW w:w="3575" w:type="dxa"/>
            <w:shd w:val="clear" w:color="auto" w:fill="auto"/>
            <w:noWrap/>
            <w:vAlign w:val="bottom"/>
            <w:hideMark/>
          </w:tcPr>
          <w:p w14:paraId="3643859D"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L. mexicana MHOM/GT/2001/U1103</w:t>
            </w:r>
          </w:p>
        </w:tc>
        <w:tc>
          <w:tcPr>
            <w:tcW w:w="2986" w:type="dxa"/>
            <w:shd w:val="clear" w:color="auto" w:fill="auto"/>
            <w:noWrap/>
            <w:vAlign w:val="bottom"/>
            <w:hideMark/>
          </w:tcPr>
          <w:p w14:paraId="5769A715" w14:textId="77777777" w:rsidR="00296F30" w:rsidRPr="00296F30" w:rsidRDefault="00296F30" w:rsidP="00296F30">
            <w:pPr>
              <w:spacing w:after="0" w:line="240" w:lineRule="auto"/>
              <w:rPr>
                <w:rFonts w:ascii="Calibri" w:eastAsia="Times New Roman" w:hAnsi="Calibri" w:cs="Times New Roman"/>
                <w:color w:val="000000"/>
                <w:lang w:eastAsia="en-GB"/>
              </w:rPr>
            </w:pPr>
            <w:r w:rsidRPr="00296F30">
              <w:rPr>
                <w:rFonts w:ascii="Calibri" w:eastAsia="Times New Roman" w:hAnsi="Calibri" w:cs="Times New Roman"/>
                <w:color w:val="000000"/>
                <w:lang w:eastAsia="en-GB"/>
              </w:rPr>
              <w:t>sterol 24-c-methyltransferase, putative</w:t>
            </w:r>
          </w:p>
        </w:tc>
      </w:tr>
    </w:tbl>
    <w:p w14:paraId="59035D80" w14:textId="77777777" w:rsidR="00BB55EA" w:rsidRDefault="00BB55EA" w:rsidP="00C35270"/>
    <w:p w14:paraId="7CEB7DBA" w14:textId="0B111398" w:rsidR="00BB55EA" w:rsidRPr="008A037A" w:rsidRDefault="008A037A" w:rsidP="00C35270">
      <w:pPr>
        <w:rPr>
          <w:b/>
          <w:sz w:val="20"/>
        </w:rPr>
      </w:pPr>
      <w:r w:rsidRPr="00621E70">
        <w:rPr>
          <w:rFonts w:ascii="Times New Roman" w:hAnsi="Times New Roman" w:cs="Times New Roman"/>
          <w:b/>
        </w:rPr>
        <w:t>Table 3: Description of protein product encoded by genes identified from metabolic pathway enrichment</w:t>
      </w:r>
      <w:r w:rsidRPr="008A037A">
        <w:rPr>
          <w:b/>
          <w:sz w:val="20"/>
        </w:rPr>
        <w:t>.</w:t>
      </w:r>
    </w:p>
    <w:p w14:paraId="48105450" w14:textId="2797B6BA" w:rsidR="000D6888" w:rsidRPr="00171284" w:rsidRDefault="000D6888" w:rsidP="00C35270">
      <w:pPr>
        <w:rPr>
          <w:rFonts w:ascii="Times New Roman" w:hAnsi="Times New Roman" w:cs="Times New Roman"/>
          <w:sz w:val="36"/>
          <w:szCs w:val="36"/>
        </w:rPr>
      </w:pPr>
      <w:r w:rsidRPr="00171284">
        <w:rPr>
          <w:rFonts w:ascii="Times New Roman" w:hAnsi="Times New Roman" w:cs="Times New Roman"/>
          <w:sz w:val="36"/>
          <w:szCs w:val="36"/>
        </w:rPr>
        <w:t>Metabolom</w:t>
      </w:r>
      <w:r w:rsidR="00A85858" w:rsidRPr="00171284">
        <w:rPr>
          <w:rFonts w:ascii="Times New Roman" w:hAnsi="Times New Roman" w:cs="Times New Roman"/>
          <w:sz w:val="36"/>
          <w:szCs w:val="36"/>
        </w:rPr>
        <w:t>e</w:t>
      </w:r>
      <w:r w:rsidRPr="00171284">
        <w:rPr>
          <w:rFonts w:ascii="Times New Roman" w:hAnsi="Times New Roman" w:cs="Times New Roman"/>
          <w:sz w:val="36"/>
          <w:szCs w:val="36"/>
        </w:rPr>
        <w:t xml:space="preserve"> Analysis</w:t>
      </w:r>
    </w:p>
    <w:p w14:paraId="6EC00600" w14:textId="09740F4A" w:rsidR="00897857" w:rsidRPr="00171284" w:rsidRDefault="00B86881" w:rsidP="00897857">
      <w:pPr>
        <w:rPr>
          <w:rFonts w:ascii="Times New Roman" w:hAnsi="Times New Roman" w:cs="Times New Roman"/>
          <w:sz w:val="26"/>
          <w:szCs w:val="26"/>
        </w:rPr>
      </w:pPr>
      <w:r w:rsidRPr="00171284">
        <w:rPr>
          <w:rFonts w:ascii="Times New Roman" w:hAnsi="Times New Roman" w:cs="Times New Roman"/>
          <w:sz w:val="26"/>
          <w:szCs w:val="26"/>
        </w:rPr>
        <w:lastRenderedPageBreak/>
        <w:t xml:space="preserve">The aim of this analysis was to discover whether there were any concentration changes between metabolites in the wild-type (WT) and AmpB resistant L. </w:t>
      </w:r>
      <w:r w:rsidRPr="00171284">
        <w:rPr>
          <w:rFonts w:ascii="Times New Roman" w:hAnsi="Times New Roman" w:cs="Times New Roman"/>
          <w:i/>
          <w:sz w:val="26"/>
          <w:szCs w:val="26"/>
        </w:rPr>
        <w:t>mexicana</w:t>
      </w:r>
      <w:r w:rsidRPr="00171284">
        <w:rPr>
          <w:rFonts w:ascii="Times New Roman" w:hAnsi="Times New Roman" w:cs="Times New Roman"/>
          <w:sz w:val="26"/>
          <w:szCs w:val="26"/>
        </w:rPr>
        <w:t xml:space="preserve"> cells. The approach used to carry out </w:t>
      </w:r>
      <w:r w:rsidR="00BF3232" w:rsidRPr="00171284">
        <w:rPr>
          <w:rFonts w:ascii="Times New Roman" w:hAnsi="Times New Roman" w:cs="Times New Roman"/>
          <w:sz w:val="26"/>
          <w:szCs w:val="26"/>
        </w:rPr>
        <w:t xml:space="preserve">this investigation was an untargeted liquid chromatography-mass spectrometry. The data generated from this experiment was processed using PiMP (Gloaguen </w:t>
      </w:r>
      <w:r w:rsidR="00BF3232" w:rsidRPr="00171284">
        <w:rPr>
          <w:rFonts w:ascii="Times New Roman" w:hAnsi="Times New Roman" w:cs="Times New Roman"/>
          <w:i/>
          <w:sz w:val="26"/>
          <w:szCs w:val="26"/>
        </w:rPr>
        <w:t>et al</w:t>
      </w:r>
      <w:r w:rsidR="00BF3232" w:rsidRPr="00171284">
        <w:rPr>
          <w:rFonts w:ascii="Times New Roman" w:hAnsi="Times New Roman" w:cs="Times New Roman"/>
          <w:sz w:val="26"/>
          <w:szCs w:val="26"/>
        </w:rPr>
        <w:t>, 2017). PiMP was able to perform some quality control on the experiment by generating PCA plots and total ion chromatograms</w:t>
      </w:r>
      <w:r w:rsidR="005B1B69" w:rsidRPr="00171284">
        <w:rPr>
          <w:rFonts w:ascii="Times New Roman" w:hAnsi="Times New Roman" w:cs="Times New Roman"/>
          <w:sz w:val="26"/>
          <w:szCs w:val="26"/>
        </w:rPr>
        <w:t xml:space="preserve"> (TICs)</w:t>
      </w:r>
      <w:r w:rsidR="00BF3232" w:rsidRPr="00171284">
        <w:rPr>
          <w:rFonts w:ascii="Times New Roman" w:hAnsi="Times New Roman" w:cs="Times New Roman"/>
          <w:sz w:val="26"/>
          <w:szCs w:val="26"/>
        </w:rPr>
        <w:t xml:space="preserve"> for the samples</w:t>
      </w:r>
      <w:r w:rsidR="001C63BF" w:rsidRPr="00171284">
        <w:rPr>
          <w:rFonts w:ascii="Times New Roman" w:hAnsi="Times New Roman" w:cs="Times New Roman"/>
          <w:sz w:val="26"/>
          <w:szCs w:val="26"/>
        </w:rPr>
        <w:t xml:space="preserve"> (Figure </w:t>
      </w:r>
      <w:r w:rsidR="005B1B69" w:rsidRPr="00171284">
        <w:rPr>
          <w:rFonts w:ascii="Times New Roman" w:hAnsi="Times New Roman" w:cs="Times New Roman"/>
          <w:sz w:val="26"/>
          <w:szCs w:val="26"/>
        </w:rPr>
        <w:t>2</w:t>
      </w:r>
      <w:r w:rsidR="001C63BF" w:rsidRPr="00171284">
        <w:rPr>
          <w:rFonts w:ascii="Times New Roman" w:hAnsi="Times New Roman" w:cs="Times New Roman"/>
          <w:sz w:val="26"/>
          <w:szCs w:val="26"/>
        </w:rPr>
        <w:t>)</w:t>
      </w:r>
      <w:r w:rsidR="00BF3232" w:rsidRPr="00171284">
        <w:rPr>
          <w:rFonts w:ascii="Times New Roman" w:hAnsi="Times New Roman" w:cs="Times New Roman"/>
          <w:sz w:val="26"/>
          <w:szCs w:val="26"/>
        </w:rPr>
        <w:t xml:space="preserve">. The PCA </w:t>
      </w:r>
      <w:r w:rsidR="00D47165" w:rsidRPr="00171284">
        <w:rPr>
          <w:rFonts w:ascii="Times New Roman" w:hAnsi="Times New Roman" w:cs="Times New Roman"/>
          <w:sz w:val="26"/>
          <w:szCs w:val="26"/>
        </w:rPr>
        <w:t xml:space="preserve">showed that the WT and resistant lines were clearly different from each other. </w:t>
      </w:r>
      <w:r w:rsidR="00BF3232" w:rsidRPr="00171284">
        <w:rPr>
          <w:rFonts w:ascii="Times New Roman" w:hAnsi="Times New Roman" w:cs="Times New Roman"/>
          <w:sz w:val="26"/>
          <w:szCs w:val="26"/>
        </w:rPr>
        <w:t xml:space="preserve"> </w:t>
      </w:r>
      <w:r w:rsidR="00CD3746" w:rsidRPr="00171284">
        <w:rPr>
          <w:rFonts w:ascii="Times New Roman" w:hAnsi="Times New Roman" w:cs="Times New Roman"/>
          <w:sz w:val="26"/>
          <w:szCs w:val="26"/>
        </w:rPr>
        <w:t xml:space="preserve">The group specific </w:t>
      </w:r>
      <w:r w:rsidR="00DC42C5" w:rsidRPr="00171284">
        <w:rPr>
          <w:rFonts w:ascii="Times New Roman" w:hAnsi="Times New Roman" w:cs="Times New Roman"/>
          <w:sz w:val="26"/>
          <w:szCs w:val="26"/>
        </w:rPr>
        <w:t>alignment</w:t>
      </w:r>
      <w:r w:rsidR="00CD3746" w:rsidRPr="00171284">
        <w:rPr>
          <w:rFonts w:ascii="Times New Roman" w:hAnsi="Times New Roman" w:cs="Times New Roman"/>
          <w:sz w:val="26"/>
          <w:szCs w:val="26"/>
        </w:rPr>
        <w:t xml:space="preserve"> of </w:t>
      </w:r>
      <w:r w:rsidR="002859F1" w:rsidRPr="00171284">
        <w:rPr>
          <w:rFonts w:ascii="Times New Roman" w:hAnsi="Times New Roman" w:cs="Times New Roman"/>
          <w:sz w:val="26"/>
          <w:szCs w:val="26"/>
        </w:rPr>
        <w:t>each</w:t>
      </w:r>
      <w:r w:rsidR="00CD3746" w:rsidRPr="00171284">
        <w:rPr>
          <w:rFonts w:ascii="Times New Roman" w:hAnsi="Times New Roman" w:cs="Times New Roman"/>
          <w:sz w:val="26"/>
          <w:szCs w:val="26"/>
        </w:rPr>
        <w:t xml:space="preserve"> </w:t>
      </w:r>
      <w:r w:rsidR="005B1B69" w:rsidRPr="00171284">
        <w:rPr>
          <w:rFonts w:ascii="Times New Roman" w:hAnsi="Times New Roman" w:cs="Times New Roman"/>
          <w:sz w:val="26"/>
          <w:szCs w:val="26"/>
        </w:rPr>
        <w:t>TIC</w:t>
      </w:r>
      <w:r w:rsidR="00CD3746" w:rsidRPr="00171284">
        <w:rPr>
          <w:rFonts w:ascii="Times New Roman" w:hAnsi="Times New Roman" w:cs="Times New Roman"/>
          <w:sz w:val="26"/>
          <w:szCs w:val="26"/>
        </w:rPr>
        <w:t xml:space="preserve"> revealed the </w:t>
      </w:r>
      <w:r w:rsidR="001C63BF" w:rsidRPr="00171284">
        <w:rPr>
          <w:rFonts w:ascii="Times New Roman" w:hAnsi="Times New Roman" w:cs="Times New Roman"/>
          <w:sz w:val="26"/>
          <w:szCs w:val="26"/>
        </w:rPr>
        <w:t>data of the experiment to reproducible</w:t>
      </w:r>
      <w:r w:rsidR="00A85858" w:rsidRPr="00171284">
        <w:rPr>
          <w:rFonts w:ascii="Times New Roman" w:hAnsi="Times New Roman" w:cs="Times New Roman"/>
          <w:sz w:val="26"/>
          <w:szCs w:val="26"/>
        </w:rPr>
        <w:t xml:space="preserve">. This, as a result, suggests that the data generated within groups can </w:t>
      </w:r>
      <w:r w:rsidR="001C63BF" w:rsidRPr="00171284">
        <w:rPr>
          <w:rFonts w:ascii="Times New Roman" w:hAnsi="Times New Roman" w:cs="Times New Roman"/>
          <w:sz w:val="26"/>
          <w:szCs w:val="26"/>
        </w:rPr>
        <w:t>be compared and combined</w:t>
      </w:r>
      <w:r w:rsidR="00A85858" w:rsidRPr="00171284">
        <w:rPr>
          <w:rFonts w:ascii="Times New Roman" w:hAnsi="Times New Roman" w:cs="Times New Roman"/>
          <w:sz w:val="26"/>
          <w:szCs w:val="26"/>
        </w:rPr>
        <w:t xml:space="preserve"> in good confidence</w:t>
      </w:r>
      <w:r w:rsidR="001C63BF" w:rsidRPr="00171284">
        <w:rPr>
          <w:rFonts w:ascii="Times New Roman" w:hAnsi="Times New Roman" w:cs="Times New Roman"/>
          <w:sz w:val="26"/>
          <w:szCs w:val="26"/>
        </w:rPr>
        <w:t>.</w:t>
      </w:r>
      <w:r w:rsidR="00897857" w:rsidRPr="00171284">
        <w:rPr>
          <w:rFonts w:ascii="Times New Roman" w:hAnsi="Times New Roman" w:cs="Times New Roman"/>
          <w:sz w:val="26"/>
          <w:szCs w:val="26"/>
        </w:rPr>
        <w:t xml:space="preserve"> There was a total of 3,144 processed peaks. The annotation of the processed peaks resulted in 56 unique compounds that match to a known standard. Many of the peaks could not be identified</w:t>
      </w:r>
      <w:r w:rsidR="006E4A41" w:rsidRPr="00171284">
        <w:rPr>
          <w:rFonts w:ascii="Times New Roman" w:hAnsi="Times New Roman" w:cs="Times New Roman"/>
          <w:sz w:val="26"/>
          <w:szCs w:val="26"/>
        </w:rPr>
        <w:t>, as the final list of metabolites was a total of 2,811</w:t>
      </w:r>
      <w:r w:rsidR="00897857" w:rsidRPr="00171284">
        <w:rPr>
          <w:rFonts w:ascii="Times New Roman" w:hAnsi="Times New Roman" w:cs="Times New Roman"/>
          <w:sz w:val="26"/>
          <w:szCs w:val="26"/>
        </w:rPr>
        <w:t>. 360 peaks were observed to be significantly changing, with slightly more metabolites showing less concentration, as we move from the WT to resistant lines, than more concentration (Figure 3).</w:t>
      </w:r>
    </w:p>
    <w:p w14:paraId="258049C4" w14:textId="77777777" w:rsidR="001C63BF" w:rsidRDefault="001C63BF" w:rsidP="00C35270"/>
    <w:p w14:paraId="51E5E101" w14:textId="5F2A89FB" w:rsidR="000D6888" w:rsidRDefault="00DA34C9" w:rsidP="00C35270">
      <w:pPr>
        <w:rPr>
          <w:noProof/>
        </w:rPr>
      </w:pPr>
      <w:r>
        <w:rPr>
          <w:noProof/>
          <w:lang w:eastAsia="en-GB"/>
        </w:rPr>
        <w:drawing>
          <wp:inline distT="0" distB="0" distL="0" distR="0" wp14:anchorId="42A8E3F8" wp14:editId="6349EE5D">
            <wp:extent cx="2352584" cy="235493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6979" cy="2519499"/>
                    </a:xfrm>
                    <a:prstGeom prst="rect">
                      <a:avLst/>
                    </a:prstGeom>
                    <a:noFill/>
                    <a:ln>
                      <a:noFill/>
                    </a:ln>
                  </pic:spPr>
                </pic:pic>
              </a:graphicData>
            </a:graphic>
          </wp:inline>
        </w:drawing>
      </w:r>
      <w:r w:rsidR="00167C30">
        <w:rPr>
          <w:noProof/>
        </w:rPr>
        <w:t xml:space="preserve">      </w:t>
      </w:r>
      <w:r w:rsidR="00171284">
        <w:rPr>
          <w:noProof/>
          <w:lang w:eastAsia="en-GB"/>
        </w:rPr>
        <w:drawing>
          <wp:inline distT="0" distB="0" distL="0" distR="0" wp14:anchorId="25CCDA3A" wp14:editId="526D541F">
            <wp:extent cx="3122189" cy="205721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9521" cy="2088404"/>
                    </a:xfrm>
                    <a:prstGeom prst="rect">
                      <a:avLst/>
                    </a:prstGeom>
                    <a:noFill/>
                    <a:ln>
                      <a:noFill/>
                    </a:ln>
                  </pic:spPr>
                </pic:pic>
              </a:graphicData>
            </a:graphic>
          </wp:inline>
        </w:drawing>
      </w:r>
      <w:r w:rsidR="00171284">
        <w:rPr>
          <w:noProof/>
          <w:lang w:eastAsia="en-GB"/>
        </w:rPr>
        <w:drawing>
          <wp:inline distT="0" distB="0" distL="0" distR="0" wp14:anchorId="7DFC3979" wp14:editId="05C911FF">
            <wp:extent cx="3028924" cy="19907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679" cy="1998451"/>
                    </a:xfrm>
                    <a:prstGeom prst="rect">
                      <a:avLst/>
                    </a:prstGeom>
                    <a:noFill/>
                    <a:ln>
                      <a:noFill/>
                    </a:ln>
                  </pic:spPr>
                </pic:pic>
              </a:graphicData>
            </a:graphic>
          </wp:inline>
        </w:drawing>
      </w:r>
    </w:p>
    <w:p w14:paraId="7133FF93" w14:textId="77777777" w:rsidR="000D6888" w:rsidRDefault="000D6888" w:rsidP="00C35270"/>
    <w:p w14:paraId="2D6B8BBF" w14:textId="77777777" w:rsidR="000D6888" w:rsidRDefault="000D6888" w:rsidP="00C35270"/>
    <w:p w14:paraId="64E69DD8" w14:textId="00A2191F" w:rsidR="000D6888" w:rsidRDefault="00167C30" w:rsidP="00C35270">
      <w:r>
        <w:rPr>
          <w:noProof/>
          <w:lang w:eastAsia="en-GB"/>
        </w:rPr>
        <w:lastRenderedPageBreak/>
        <w:drawing>
          <wp:inline distT="0" distB="0" distL="0" distR="0" wp14:anchorId="05E3F8EE" wp14:editId="431AC3C0">
            <wp:extent cx="2818895" cy="18573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9712" cy="1864503"/>
                    </a:xfrm>
                    <a:prstGeom prst="rect">
                      <a:avLst/>
                    </a:prstGeom>
                    <a:noFill/>
                    <a:ln>
                      <a:noFill/>
                    </a:ln>
                  </pic:spPr>
                </pic:pic>
              </a:graphicData>
            </a:graphic>
          </wp:inline>
        </w:drawing>
      </w:r>
      <w:r w:rsidR="005A3EBD">
        <w:rPr>
          <w:noProof/>
        </w:rPr>
        <w:t xml:space="preserve">  </w:t>
      </w:r>
      <w:r w:rsidR="005A3EBD">
        <w:rPr>
          <w:noProof/>
          <w:lang w:eastAsia="en-GB"/>
        </w:rPr>
        <w:drawing>
          <wp:inline distT="0" distB="0" distL="0" distR="0" wp14:anchorId="1E2FFCAC" wp14:editId="58D9216E">
            <wp:extent cx="2762250" cy="18935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527" cy="1939023"/>
                    </a:xfrm>
                    <a:prstGeom prst="rect">
                      <a:avLst/>
                    </a:prstGeom>
                    <a:noFill/>
                    <a:ln>
                      <a:noFill/>
                    </a:ln>
                  </pic:spPr>
                </pic:pic>
              </a:graphicData>
            </a:graphic>
          </wp:inline>
        </w:drawing>
      </w:r>
    </w:p>
    <w:p w14:paraId="5211DFDE" w14:textId="0C4E7C80" w:rsidR="000D6888" w:rsidRPr="00171284" w:rsidRDefault="00167C30" w:rsidP="005B1B69">
      <w:pPr>
        <w:spacing w:after="0"/>
        <w:rPr>
          <w:rFonts w:ascii="Times New Roman" w:hAnsi="Times New Roman" w:cs="Times New Roman"/>
          <w:b/>
        </w:rPr>
      </w:pPr>
      <w:r w:rsidRPr="00171284">
        <w:rPr>
          <w:rFonts w:ascii="Times New Roman" w:hAnsi="Times New Roman" w:cs="Times New Roman"/>
          <w:b/>
        </w:rPr>
        <w:t>Figure</w:t>
      </w:r>
      <w:r w:rsidR="005B1B69" w:rsidRPr="00171284">
        <w:rPr>
          <w:rFonts w:ascii="Times New Roman" w:hAnsi="Times New Roman" w:cs="Times New Roman"/>
          <w:b/>
        </w:rPr>
        <w:t xml:space="preserve"> 2: Quality control visuals generated in PiMP</w:t>
      </w:r>
    </w:p>
    <w:p w14:paraId="69DEDADE" w14:textId="6324FA82" w:rsidR="005B1B69" w:rsidRPr="00171284" w:rsidRDefault="005B1B69" w:rsidP="005B1B69">
      <w:pPr>
        <w:spacing w:after="0"/>
        <w:rPr>
          <w:rFonts w:ascii="Times New Roman" w:hAnsi="Times New Roman" w:cs="Times New Roman"/>
        </w:rPr>
      </w:pPr>
      <w:r w:rsidRPr="00171284">
        <w:rPr>
          <w:rFonts w:ascii="Times New Roman" w:hAnsi="Times New Roman" w:cs="Times New Roman"/>
        </w:rPr>
        <w:t>A: Primary Component Analysis (PCA) plot of the 8 samples used in the analysis. WT cells are colour coded blue, resistant cells are colour coded black.</w:t>
      </w:r>
    </w:p>
    <w:p w14:paraId="1CAB37A1" w14:textId="15EABBFC" w:rsidR="005B1B69" w:rsidRPr="00171284" w:rsidRDefault="005B1B69" w:rsidP="005B1B69">
      <w:pPr>
        <w:spacing w:after="0"/>
        <w:rPr>
          <w:rFonts w:ascii="Times New Roman" w:hAnsi="Times New Roman" w:cs="Times New Roman"/>
        </w:rPr>
      </w:pPr>
      <w:r w:rsidRPr="00171284">
        <w:rPr>
          <w:rFonts w:ascii="Times New Roman" w:hAnsi="Times New Roman" w:cs="Times New Roman"/>
        </w:rPr>
        <w:t xml:space="preserve">B -E: Total ion chromatogram (TIC) </w:t>
      </w:r>
      <w:r w:rsidR="00080211" w:rsidRPr="00171284">
        <w:rPr>
          <w:rFonts w:ascii="Times New Roman" w:hAnsi="Times New Roman" w:cs="Times New Roman"/>
        </w:rPr>
        <w:t>alignments</w:t>
      </w:r>
      <w:r w:rsidRPr="00171284">
        <w:rPr>
          <w:rFonts w:ascii="Times New Roman" w:hAnsi="Times New Roman" w:cs="Times New Roman"/>
        </w:rPr>
        <w:t>. B shows how the TICs of each WT sample</w:t>
      </w:r>
      <w:r w:rsidR="005A3EBD" w:rsidRPr="00171284">
        <w:rPr>
          <w:rFonts w:ascii="Times New Roman" w:hAnsi="Times New Roman" w:cs="Times New Roman"/>
        </w:rPr>
        <w:t>’s</w:t>
      </w:r>
      <w:r w:rsidRPr="00171284">
        <w:rPr>
          <w:rFonts w:ascii="Times New Roman" w:hAnsi="Times New Roman" w:cs="Times New Roman"/>
        </w:rPr>
        <w:t xml:space="preserve"> positive molecular ion</w:t>
      </w:r>
      <w:r w:rsidR="005A3EBD" w:rsidRPr="00171284">
        <w:rPr>
          <w:rFonts w:ascii="Times New Roman" w:hAnsi="Times New Roman" w:cs="Times New Roman"/>
        </w:rPr>
        <w:t>s</w:t>
      </w:r>
      <w:r w:rsidRPr="00171284">
        <w:rPr>
          <w:rFonts w:ascii="Times New Roman" w:hAnsi="Times New Roman" w:cs="Times New Roman"/>
        </w:rPr>
        <w:t xml:space="preserve"> compare</w:t>
      </w:r>
      <w:r w:rsidR="005A3EBD" w:rsidRPr="00171284">
        <w:rPr>
          <w:rFonts w:ascii="Times New Roman" w:hAnsi="Times New Roman" w:cs="Times New Roman"/>
        </w:rPr>
        <w:t>s</w:t>
      </w:r>
      <w:r w:rsidRPr="00171284">
        <w:rPr>
          <w:rFonts w:ascii="Times New Roman" w:hAnsi="Times New Roman" w:cs="Times New Roman"/>
        </w:rPr>
        <w:t>. C shows how the TICs of each WT</w:t>
      </w:r>
      <w:r w:rsidR="005A3EBD" w:rsidRPr="00171284">
        <w:rPr>
          <w:rFonts w:ascii="Times New Roman" w:hAnsi="Times New Roman" w:cs="Times New Roman"/>
        </w:rPr>
        <w:t xml:space="preserve"> </w:t>
      </w:r>
      <w:r w:rsidRPr="00171284">
        <w:rPr>
          <w:rFonts w:ascii="Times New Roman" w:hAnsi="Times New Roman" w:cs="Times New Roman"/>
        </w:rPr>
        <w:t>sample</w:t>
      </w:r>
      <w:r w:rsidR="005A3EBD" w:rsidRPr="00171284">
        <w:rPr>
          <w:rFonts w:ascii="Times New Roman" w:hAnsi="Times New Roman" w:cs="Times New Roman"/>
        </w:rPr>
        <w:t>’s</w:t>
      </w:r>
      <w:r w:rsidRPr="00171284">
        <w:rPr>
          <w:rFonts w:ascii="Times New Roman" w:hAnsi="Times New Roman" w:cs="Times New Roman"/>
        </w:rPr>
        <w:t xml:space="preserve"> negative molecular ion</w:t>
      </w:r>
      <w:r w:rsidR="005A3EBD" w:rsidRPr="00171284">
        <w:rPr>
          <w:rFonts w:ascii="Times New Roman" w:hAnsi="Times New Roman" w:cs="Times New Roman"/>
        </w:rPr>
        <w:t>s</w:t>
      </w:r>
      <w:r w:rsidRPr="00171284">
        <w:rPr>
          <w:rFonts w:ascii="Times New Roman" w:hAnsi="Times New Roman" w:cs="Times New Roman"/>
        </w:rPr>
        <w:t xml:space="preserve"> compares.</w:t>
      </w:r>
    </w:p>
    <w:p w14:paraId="265F4836" w14:textId="4D533773" w:rsidR="005B1B69" w:rsidRPr="00171284" w:rsidRDefault="005B1B69" w:rsidP="005B1B69">
      <w:pPr>
        <w:spacing w:after="0"/>
        <w:rPr>
          <w:rFonts w:ascii="Times New Roman" w:hAnsi="Times New Roman" w:cs="Times New Roman"/>
        </w:rPr>
      </w:pPr>
      <w:r w:rsidRPr="00171284">
        <w:rPr>
          <w:rFonts w:ascii="Times New Roman" w:hAnsi="Times New Roman" w:cs="Times New Roman"/>
        </w:rPr>
        <w:t>Figures D and E are the respective equivalents of B and C, but for the resistant samples</w:t>
      </w:r>
      <w:r w:rsidR="005A3EBD" w:rsidRPr="00171284">
        <w:rPr>
          <w:rFonts w:ascii="Times New Roman" w:hAnsi="Times New Roman" w:cs="Times New Roman"/>
        </w:rPr>
        <w:t xml:space="preserve"> instead.</w:t>
      </w:r>
    </w:p>
    <w:p w14:paraId="681F3D9E" w14:textId="080B4C2A" w:rsidR="00167C30" w:rsidRDefault="00167C30" w:rsidP="00C35270"/>
    <w:p w14:paraId="3B0F8EBF" w14:textId="77777777" w:rsidR="00171284" w:rsidRDefault="00171284" w:rsidP="00C35270">
      <w:pPr>
        <w:rPr>
          <w:noProof/>
          <w:lang w:eastAsia="en-GB"/>
        </w:rPr>
      </w:pPr>
    </w:p>
    <w:p w14:paraId="34758FF2" w14:textId="322F9820" w:rsidR="00B416AB" w:rsidRDefault="00B416AB" w:rsidP="00C35270">
      <w:r>
        <w:rPr>
          <w:noProof/>
          <w:lang w:eastAsia="en-GB"/>
        </w:rPr>
        <w:drawing>
          <wp:inline distT="0" distB="0" distL="0" distR="0" wp14:anchorId="3014E762" wp14:editId="60F5A5C4">
            <wp:extent cx="280035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5F183A36" w14:textId="3F7E0807" w:rsidR="00F42237" w:rsidRPr="00171284" w:rsidRDefault="00B416AB" w:rsidP="00C35270">
      <w:pPr>
        <w:rPr>
          <w:rFonts w:ascii="Times New Roman" w:hAnsi="Times New Roman" w:cs="Times New Roman"/>
        </w:rPr>
      </w:pPr>
      <w:r w:rsidRPr="00171284">
        <w:rPr>
          <w:rFonts w:ascii="Times New Roman" w:hAnsi="Times New Roman" w:cs="Times New Roman"/>
          <w:b/>
        </w:rPr>
        <w:t>Figure 3: Volcano plot</w:t>
      </w:r>
      <w:r w:rsidRPr="00171284">
        <w:rPr>
          <w:rFonts w:ascii="Times New Roman" w:hAnsi="Times New Roman" w:cs="Times New Roman"/>
        </w:rPr>
        <w:t>. Shows the relationship between the adjusted p-value and the log-fold change.</w:t>
      </w:r>
    </w:p>
    <w:p w14:paraId="2F4AA81F" w14:textId="77777777" w:rsidR="00B416AB" w:rsidRPr="00B416AB" w:rsidRDefault="00B416AB" w:rsidP="00C35270">
      <w:pPr>
        <w:rPr>
          <w:sz w:val="20"/>
        </w:rPr>
      </w:pPr>
    </w:p>
    <w:p w14:paraId="646C0DBA" w14:textId="4D38D08A" w:rsidR="00C7536C" w:rsidRPr="00171284" w:rsidRDefault="00AD3A26" w:rsidP="00C35270">
      <w:pPr>
        <w:rPr>
          <w:rFonts w:ascii="Times New Roman" w:hAnsi="Times New Roman" w:cs="Times New Roman"/>
          <w:sz w:val="26"/>
          <w:szCs w:val="26"/>
        </w:rPr>
      </w:pPr>
      <w:r w:rsidRPr="00171284">
        <w:rPr>
          <w:rFonts w:ascii="Times New Roman" w:hAnsi="Times New Roman" w:cs="Times New Roman"/>
          <w:sz w:val="26"/>
          <w:szCs w:val="26"/>
        </w:rPr>
        <w:t>PiMP provided the KEGG metabolic pathway for metabolites it could map to the pathway, and it also performed a pathway analysis to show the significance at which metabolic pathways are affected. A metabolite</w:t>
      </w:r>
      <w:r w:rsidR="00C008CC" w:rsidRPr="00171284">
        <w:rPr>
          <w:rFonts w:ascii="Times New Roman" w:hAnsi="Times New Roman" w:cs="Times New Roman"/>
          <w:sz w:val="26"/>
          <w:szCs w:val="26"/>
        </w:rPr>
        <w:t xml:space="preserve"> (C29H6O)</w:t>
      </w:r>
      <w:r w:rsidRPr="00171284">
        <w:rPr>
          <w:rFonts w:ascii="Times New Roman" w:hAnsi="Times New Roman" w:cs="Times New Roman"/>
          <w:sz w:val="26"/>
          <w:szCs w:val="26"/>
        </w:rPr>
        <w:t xml:space="preserve"> of m/z 411.362, which could be putatively identified as either 4,4 – Dimethyl-5-alpha-chloesta-8, 14, 24-trien-3</w:t>
      </w:r>
      <w:r w:rsidR="00A36A60" w:rsidRPr="00171284">
        <w:rPr>
          <w:rFonts w:ascii="Times New Roman" w:hAnsi="Times New Roman" w:cs="Times New Roman"/>
          <w:sz w:val="26"/>
          <w:szCs w:val="26"/>
        </w:rPr>
        <w:t xml:space="preserve">beta-ol or delta 8, 14 – sterol, was found to </w:t>
      </w:r>
      <w:r w:rsidR="000C01F2" w:rsidRPr="00171284">
        <w:rPr>
          <w:rFonts w:ascii="Times New Roman" w:hAnsi="Times New Roman" w:cs="Times New Roman"/>
          <w:sz w:val="26"/>
          <w:szCs w:val="26"/>
        </w:rPr>
        <w:t>be the most significantly increased metabolite in</w:t>
      </w:r>
      <w:r w:rsidR="00CA516E" w:rsidRPr="00171284">
        <w:rPr>
          <w:rFonts w:ascii="Times New Roman" w:hAnsi="Times New Roman" w:cs="Times New Roman"/>
          <w:sz w:val="26"/>
          <w:szCs w:val="26"/>
        </w:rPr>
        <w:t xml:space="preserve"> </w:t>
      </w:r>
      <w:r w:rsidR="006E4A41" w:rsidRPr="00171284">
        <w:rPr>
          <w:rFonts w:ascii="Times New Roman" w:hAnsi="Times New Roman" w:cs="Times New Roman"/>
          <w:sz w:val="26"/>
          <w:szCs w:val="26"/>
        </w:rPr>
        <w:t>the resistant lines</w:t>
      </w:r>
      <w:r w:rsidR="00A36A60" w:rsidRPr="00171284">
        <w:rPr>
          <w:rFonts w:ascii="Times New Roman" w:hAnsi="Times New Roman" w:cs="Times New Roman"/>
          <w:sz w:val="26"/>
          <w:szCs w:val="26"/>
        </w:rPr>
        <w:t xml:space="preserve"> (</w:t>
      </w:r>
      <w:r w:rsidR="000C01F2" w:rsidRPr="00171284">
        <w:rPr>
          <w:rFonts w:ascii="Times New Roman" w:hAnsi="Times New Roman" w:cs="Times New Roman"/>
          <w:sz w:val="26"/>
          <w:szCs w:val="26"/>
        </w:rPr>
        <w:t xml:space="preserve">Figure </w:t>
      </w:r>
      <w:r w:rsidR="007B4742" w:rsidRPr="00171284">
        <w:rPr>
          <w:rFonts w:ascii="Times New Roman" w:hAnsi="Times New Roman" w:cs="Times New Roman"/>
          <w:sz w:val="26"/>
          <w:szCs w:val="26"/>
        </w:rPr>
        <w:t>4</w:t>
      </w:r>
      <w:r w:rsidR="00A36A60" w:rsidRPr="00171284">
        <w:rPr>
          <w:rFonts w:ascii="Times New Roman" w:hAnsi="Times New Roman" w:cs="Times New Roman"/>
          <w:sz w:val="26"/>
          <w:szCs w:val="26"/>
        </w:rPr>
        <w:t>)</w:t>
      </w:r>
      <w:r w:rsidR="000C01F2" w:rsidRPr="00171284">
        <w:rPr>
          <w:rFonts w:ascii="Times New Roman" w:hAnsi="Times New Roman" w:cs="Times New Roman"/>
          <w:sz w:val="26"/>
          <w:szCs w:val="26"/>
        </w:rPr>
        <w:t>.</w:t>
      </w:r>
      <w:r w:rsidR="006E4A41" w:rsidRPr="00171284">
        <w:rPr>
          <w:rFonts w:ascii="Times New Roman" w:hAnsi="Times New Roman" w:cs="Times New Roman"/>
          <w:sz w:val="26"/>
          <w:szCs w:val="26"/>
        </w:rPr>
        <w:t xml:space="preserve"> </w:t>
      </w:r>
      <w:r w:rsidR="001B6E5F" w:rsidRPr="00171284">
        <w:rPr>
          <w:rFonts w:ascii="Times New Roman" w:hAnsi="Times New Roman" w:cs="Times New Roman"/>
          <w:sz w:val="26"/>
          <w:szCs w:val="26"/>
        </w:rPr>
        <w:t xml:space="preserve">There were several other isomers of this metabolite that we could not distinguish. </w:t>
      </w:r>
      <w:r w:rsidR="006E4A41" w:rsidRPr="00171284">
        <w:rPr>
          <w:rFonts w:ascii="Times New Roman" w:hAnsi="Times New Roman" w:cs="Times New Roman"/>
          <w:sz w:val="26"/>
          <w:szCs w:val="26"/>
        </w:rPr>
        <w:t xml:space="preserve">These sterols are products of the enzyme </w:t>
      </w:r>
      <w:r w:rsidR="00DA6B38" w:rsidRPr="00171284">
        <w:rPr>
          <w:rFonts w:ascii="Times New Roman" w:hAnsi="Times New Roman" w:cs="Times New Roman"/>
          <w:sz w:val="26"/>
          <w:szCs w:val="26"/>
        </w:rPr>
        <w:lastRenderedPageBreak/>
        <w:t>sterol 14α</w:t>
      </w:r>
      <w:r w:rsidR="00DA6B38">
        <w:t xml:space="preserve"> </w:t>
      </w:r>
      <w:r w:rsidR="00DA6B38" w:rsidRPr="00171284">
        <w:rPr>
          <w:rFonts w:ascii="Times New Roman" w:hAnsi="Times New Roman" w:cs="Times New Roman"/>
          <w:sz w:val="26"/>
          <w:szCs w:val="26"/>
        </w:rPr>
        <w:t xml:space="preserve">demethylase (CYP51) (Hagrove </w:t>
      </w:r>
      <w:r w:rsidR="00DA6B38" w:rsidRPr="00171284">
        <w:rPr>
          <w:rFonts w:ascii="Times New Roman" w:hAnsi="Times New Roman" w:cs="Times New Roman"/>
          <w:i/>
          <w:sz w:val="26"/>
          <w:szCs w:val="26"/>
        </w:rPr>
        <w:t>et al</w:t>
      </w:r>
      <w:r w:rsidR="00DA6B38" w:rsidRPr="00171284">
        <w:rPr>
          <w:rFonts w:ascii="Times New Roman" w:hAnsi="Times New Roman" w:cs="Times New Roman"/>
          <w:sz w:val="26"/>
          <w:szCs w:val="26"/>
        </w:rPr>
        <w:t xml:space="preserve">, 2011; Mwenechanya </w:t>
      </w:r>
      <w:r w:rsidR="00DA6B38" w:rsidRPr="00171284">
        <w:rPr>
          <w:rFonts w:ascii="Times New Roman" w:hAnsi="Times New Roman" w:cs="Times New Roman"/>
          <w:i/>
          <w:sz w:val="26"/>
          <w:szCs w:val="26"/>
        </w:rPr>
        <w:t>et al</w:t>
      </w:r>
      <w:r w:rsidR="00DA6B38" w:rsidRPr="00171284">
        <w:rPr>
          <w:rFonts w:ascii="Times New Roman" w:hAnsi="Times New Roman" w:cs="Times New Roman"/>
          <w:sz w:val="26"/>
          <w:szCs w:val="26"/>
        </w:rPr>
        <w:t>, 2017).</w:t>
      </w:r>
      <w:r w:rsidR="00C7536C" w:rsidRPr="00171284">
        <w:rPr>
          <w:rFonts w:ascii="Times New Roman" w:hAnsi="Times New Roman" w:cs="Times New Roman"/>
          <w:sz w:val="26"/>
          <w:szCs w:val="26"/>
        </w:rPr>
        <w:t xml:space="preserve"> The peak identifying these sterols was detected from the molecular cation (no data for the molecular anion). </w:t>
      </w:r>
      <w:r w:rsidR="001B6E5F" w:rsidRPr="00171284">
        <w:rPr>
          <w:rFonts w:ascii="Times New Roman" w:hAnsi="Times New Roman" w:cs="Times New Roman"/>
          <w:sz w:val="26"/>
          <w:szCs w:val="26"/>
        </w:rPr>
        <w:t>Isomers of compund</w:t>
      </w:r>
      <w:r w:rsidR="00C7536C" w:rsidRPr="00171284">
        <w:rPr>
          <w:rFonts w:ascii="Times New Roman" w:hAnsi="Times New Roman" w:cs="Times New Roman"/>
          <w:sz w:val="26"/>
          <w:szCs w:val="26"/>
        </w:rPr>
        <w:t xml:space="preserve"> that mapped to glycolysis related pathways were found to be the most significantly</w:t>
      </w:r>
      <w:r w:rsidR="007873BB" w:rsidRPr="00171284">
        <w:rPr>
          <w:rFonts w:ascii="Times New Roman" w:hAnsi="Times New Roman" w:cs="Times New Roman"/>
          <w:sz w:val="26"/>
          <w:szCs w:val="26"/>
        </w:rPr>
        <w:t xml:space="preserve"> decreased ones in the resistant cells, with an m/z of 445.0722 for the molecular cation, and 421.0748 for the molecular anion.</w:t>
      </w:r>
    </w:p>
    <w:p w14:paraId="1F3852F3" w14:textId="4C93C576" w:rsidR="00255CF2" w:rsidRPr="00171284" w:rsidRDefault="00C7536C" w:rsidP="00C35270">
      <w:pPr>
        <w:rPr>
          <w:rFonts w:ascii="Times New Roman" w:hAnsi="Times New Roman" w:cs="Times New Roman"/>
          <w:sz w:val="26"/>
          <w:szCs w:val="26"/>
        </w:rPr>
      </w:pPr>
      <w:r w:rsidRPr="00171284">
        <w:rPr>
          <w:rFonts w:ascii="Times New Roman" w:hAnsi="Times New Roman" w:cs="Times New Roman"/>
          <w:sz w:val="26"/>
          <w:szCs w:val="26"/>
        </w:rPr>
        <w:t>The</w:t>
      </w:r>
      <w:r w:rsidR="007873BB" w:rsidRPr="00171284">
        <w:rPr>
          <w:rFonts w:ascii="Times New Roman" w:hAnsi="Times New Roman" w:cs="Times New Roman"/>
          <w:sz w:val="26"/>
          <w:szCs w:val="26"/>
        </w:rPr>
        <w:t xml:space="preserve"> observation </w:t>
      </w:r>
      <w:r w:rsidR="005113C5" w:rsidRPr="00171284">
        <w:rPr>
          <w:rFonts w:ascii="Times New Roman" w:hAnsi="Times New Roman" w:cs="Times New Roman"/>
          <w:sz w:val="26"/>
          <w:szCs w:val="26"/>
        </w:rPr>
        <w:t xml:space="preserve">of </w:t>
      </w:r>
      <w:r w:rsidR="001B6E5F" w:rsidRPr="00171284">
        <w:rPr>
          <w:rFonts w:ascii="Times New Roman" w:hAnsi="Times New Roman" w:cs="Times New Roman"/>
          <w:sz w:val="26"/>
          <w:szCs w:val="26"/>
        </w:rPr>
        <w:t xml:space="preserve">increased cholestane-type sterols in the resistant lines is consistent with that of previous studies (Mbongo </w:t>
      </w:r>
      <w:r w:rsidR="001B6E5F" w:rsidRPr="00171284">
        <w:rPr>
          <w:rFonts w:ascii="Times New Roman" w:hAnsi="Times New Roman" w:cs="Times New Roman"/>
          <w:i/>
          <w:sz w:val="26"/>
          <w:szCs w:val="26"/>
        </w:rPr>
        <w:t>et al</w:t>
      </w:r>
      <w:r w:rsidR="001B6E5F" w:rsidRPr="00171284">
        <w:rPr>
          <w:rFonts w:ascii="Times New Roman" w:hAnsi="Times New Roman" w:cs="Times New Roman"/>
          <w:sz w:val="26"/>
          <w:szCs w:val="26"/>
        </w:rPr>
        <w:t xml:space="preserve">, 1998; Hamdan </w:t>
      </w:r>
      <w:r w:rsidR="001B6E5F" w:rsidRPr="00171284">
        <w:rPr>
          <w:rFonts w:ascii="Times New Roman" w:hAnsi="Times New Roman" w:cs="Times New Roman"/>
          <w:i/>
          <w:sz w:val="26"/>
          <w:szCs w:val="26"/>
        </w:rPr>
        <w:t>et al</w:t>
      </w:r>
      <w:r w:rsidR="001B6E5F" w:rsidRPr="00171284">
        <w:rPr>
          <w:rFonts w:ascii="Times New Roman" w:hAnsi="Times New Roman" w:cs="Times New Roman"/>
          <w:sz w:val="26"/>
          <w:szCs w:val="26"/>
        </w:rPr>
        <w:t xml:space="preserve">, 2005; Purkait </w:t>
      </w:r>
      <w:r w:rsidR="001B6E5F" w:rsidRPr="00171284">
        <w:rPr>
          <w:rFonts w:ascii="Times New Roman" w:hAnsi="Times New Roman" w:cs="Times New Roman"/>
          <w:i/>
          <w:sz w:val="26"/>
          <w:szCs w:val="26"/>
        </w:rPr>
        <w:t>et al</w:t>
      </w:r>
      <w:r w:rsidR="001B6E5F" w:rsidRPr="00171284">
        <w:rPr>
          <w:rFonts w:ascii="Times New Roman" w:hAnsi="Times New Roman" w:cs="Times New Roman"/>
          <w:sz w:val="26"/>
          <w:szCs w:val="26"/>
        </w:rPr>
        <w:t xml:space="preserve">, 2012; Kumar </w:t>
      </w:r>
      <w:r w:rsidR="001B6E5F" w:rsidRPr="00171284">
        <w:rPr>
          <w:rFonts w:ascii="Times New Roman" w:hAnsi="Times New Roman" w:cs="Times New Roman"/>
          <w:i/>
          <w:sz w:val="26"/>
          <w:szCs w:val="26"/>
        </w:rPr>
        <w:t>et a</w:t>
      </w:r>
      <w:r w:rsidR="001B6E5F" w:rsidRPr="00171284">
        <w:rPr>
          <w:rFonts w:ascii="Times New Roman" w:hAnsi="Times New Roman" w:cs="Times New Roman"/>
          <w:sz w:val="26"/>
          <w:szCs w:val="26"/>
        </w:rPr>
        <w:t xml:space="preserve">l, 2014; Mwenechanya </w:t>
      </w:r>
      <w:r w:rsidR="001B6E5F" w:rsidRPr="00171284">
        <w:rPr>
          <w:rFonts w:ascii="Times New Roman" w:hAnsi="Times New Roman" w:cs="Times New Roman"/>
          <w:i/>
          <w:sz w:val="26"/>
          <w:szCs w:val="26"/>
        </w:rPr>
        <w:t>et al</w:t>
      </w:r>
      <w:r w:rsidR="001B6E5F" w:rsidRPr="00171284">
        <w:rPr>
          <w:rFonts w:ascii="Times New Roman" w:hAnsi="Times New Roman" w:cs="Times New Roman"/>
          <w:sz w:val="26"/>
          <w:szCs w:val="26"/>
        </w:rPr>
        <w:t>, 2017). However, these studies also reported that ergosterol was similarly decreased in AmpB resistant Leishmania.</w:t>
      </w:r>
      <w:r w:rsidR="007B4742" w:rsidRPr="00171284">
        <w:rPr>
          <w:rFonts w:ascii="Times New Roman" w:hAnsi="Times New Roman" w:cs="Times New Roman"/>
          <w:sz w:val="26"/>
          <w:szCs w:val="26"/>
        </w:rPr>
        <w:t xml:space="preserve"> PiMP was not able to identify any ergosta-type sterols </w:t>
      </w:r>
      <w:r w:rsidR="00B416AB" w:rsidRPr="00171284">
        <w:rPr>
          <w:rFonts w:ascii="Times New Roman" w:hAnsi="Times New Roman" w:cs="Times New Roman"/>
          <w:sz w:val="26"/>
          <w:szCs w:val="26"/>
        </w:rPr>
        <w:t>from the</w:t>
      </w:r>
      <w:r w:rsidR="007B4742" w:rsidRPr="00171284">
        <w:rPr>
          <w:rFonts w:ascii="Times New Roman" w:hAnsi="Times New Roman" w:cs="Times New Roman"/>
          <w:sz w:val="26"/>
          <w:szCs w:val="26"/>
        </w:rPr>
        <w:t xml:space="preserve"> experiment, and thus we were unable to confirm this reduction.</w:t>
      </w:r>
    </w:p>
    <w:p w14:paraId="5C0B2A6A" w14:textId="77777777" w:rsidR="00F42237" w:rsidRDefault="00F42237" w:rsidP="00C35270"/>
    <w:p w14:paraId="6D6FCAF4" w14:textId="1514D193" w:rsidR="00DA6B38" w:rsidRDefault="00255CF2" w:rsidP="00C35270">
      <w:r>
        <w:rPr>
          <w:noProof/>
          <w:lang w:eastAsia="en-GB"/>
        </w:rPr>
        <w:drawing>
          <wp:inline distT="0" distB="0" distL="0" distR="0" wp14:anchorId="4185316E" wp14:editId="0E9CA7A9">
            <wp:extent cx="2875907" cy="2454809"/>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5642" cy="2488726"/>
                    </a:xfrm>
                    <a:prstGeom prst="rect">
                      <a:avLst/>
                    </a:prstGeom>
                    <a:noFill/>
                    <a:ln>
                      <a:noFill/>
                    </a:ln>
                  </pic:spPr>
                </pic:pic>
              </a:graphicData>
            </a:graphic>
          </wp:inline>
        </w:drawing>
      </w:r>
      <w:r>
        <w:rPr>
          <w:noProof/>
          <w:lang w:eastAsia="en-GB"/>
        </w:rPr>
        <w:drawing>
          <wp:inline distT="0" distB="0" distL="0" distR="0" wp14:anchorId="3E42FC9D" wp14:editId="3474307B">
            <wp:extent cx="2400300" cy="25588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7366" cy="2566384"/>
                    </a:xfrm>
                    <a:prstGeom prst="rect">
                      <a:avLst/>
                    </a:prstGeom>
                    <a:noFill/>
                    <a:ln>
                      <a:noFill/>
                    </a:ln>
                  </pic:spPr>
                </pic:pic>
              </a:graphicData>
            </a:graphic>
          </wp:inline>
        </w:drawing>
      </w:r>
    </w:p>
    <w:p w14:paraId="5D5FB143" w14:textId="0CEA1C0B" w:rsidR="00167C30" w:rsidRDefault="00F42237" w:rsidP="00C35270">
      <w:r>
        <w:rPr>
          <w:noProof/>
          <w:lang w:eastAsia="en-GB"/>
        </w:rPr>
        <w:drawing>
          <wp:anchor distT="0" distB="0" distL="114300" distR="114300" simplePos="0" relativeHeight="251658240" behindDoc="0" locked="0" layoutInCell="1" allowOverlap="1" wp14:anchorId="62AE9E2C" wp14:editId="4664A720">
            <wp:simplePos x="0" y="0"/>
            <wp:positionH relativeFrom="column">
              <wp:posOffset>0</wp:posOffset>
            </wp:positionH>
            <wp:positionV relativeFrom="paragraph">
              <wp:posOffset>635</wp:posOffset>
            </wp:positionV>
            <wp:extent cx="2019300" cy="2441944"/>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19300" cy="2441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AD717" w14:textId="385B57DC" w:rsidR="00F42237" w:rsidRPr="00171284" w:rsidRDefault="00F42237" w:rsidP="00C008CC">
      <w:pPr>
        <w:spacing w:after="0"/>
        <w:rPr>
          <w:rFonts w:ascii="Times New Roman" w:hAnsi="Times New Roman" w:cs="Times New Roman"/>
          <w:b/>
        </w:rPr>
      </w:pPr>
      <w:r w:rsidRPr="00171284">
        <w:rPr>
          <w:rFonts w:ascii="Times New Roman" w:hAnsi="Times New Roman" w:cs="Times New Roman"/>
        </w:rPr>
        <w:t xml:space="preserve">  </w:t>
      </w:r>
      <w:r w:rsidRPr="00171284">
        <w:rPr>
          <w:rFonts w:ascii="Times New Roman" w:hAnsi="Times New Roman" w:cs="Times New Roman"/>
          <w:b/>
        </w:rPr>
        <w:t>Figure 4:</w:t>
      </w:r>
      <w:r w:rsidR="00C008CC" w:rsidRPr="00171284">
        <w:rPr>
          <w:rFonts w:ascii="Times New Roman" w:hAnsi="Times New Roman" w:cs="Times New Roman"/>
          <w:b/>
        </w:rPr>
        <w:t xml:space="preserve"> Peak and intensity comparisons for the most significantly increased compound.</w:t>
      </w:r>
    </w:p>
    <w:p w14:paraId="23466C2A" w14:textId="1687D5AD" w:rsidR="00C008CC" w:rsidRPr="00171284" w:rsidRDefault="00C008CC" w:rsidP="00C008CC">
      <w:pPr>
        <w:spacing w:after="0"/>
        <w:rPr>
          <w:rFonts w:ascii="Times New Roman" w:hAnsi="Times New Roman" w:cs="Times New Roman"/>
        </w:rPr>
      </w:pPr>
      <w:r w:rsidRPr="00171284">
        <w:rPr>
          <w:rFonts w:ascii="Times New Roman" w:hAnsi="Times New Roman" w:cs="Times New Roman"/>
        </w:rPr>
        <w:t>A: Total ion chromatogram for the peak (peak 22) of the most increased compound in resistant cell lines (left) and the WT cell lines (right). The polarity for the molecular species is positive.</w:t>
      </w:r>
    </w:p>
    <w:p w14:paraId="741D18B3" w14:textId="1926448C" w:rsidR="00C008CC" w:rsidRPr="00171284" w:rsidRDefault="00C008CC" w:rsidP="00C008CC">
      <w:pPr>
        <w:spacing w:after="0"/>
        <w:rPr>
          <w:rFonts w:ascii="Times New Roman" w:hAnsi="Times New Roman" w:cs="Times New Roman"/>
        </w:rPr>
      </w:pPr>
      <w:r w:rsidRPr="00171284">
        <w:rPr>
          <w:rFonts w:ascii="Times New Roman" w:hAnsi="Times New Roman" w:cs="Times New Roman"/>
        </w:rPr>
        <w:t>B: The relative abundance of the peak 22 compound in WT cells, resistant cells, and the blank.</w:t>
      </w:r>
    </w:p>
    <w:p w14:paraId="1E91D7CF" w14:textId="77777777" w:rsidR="00F42237" w:rsidRDefault="00F42237" w:rsidP="00C35270"/>
    <w:p w14:paraId="0CE02229" w14:textId="77777777" w:rsidR="00F42237" w:rsidRDefault="00F42237" w:rsidP="00C35270"/>
    <w:p w14:paraId="3115F2AA" w14:textId="77777777" w:rsidR="00C008CC" w:rsidRDefault="00C008CC" w:rsidP="00C35270"/>
    <w:p w14:paraId="74E22144" w14:textId="77777777" w:rsidR="00C008CC" w:rsidRDefault="00C008CC" w:rsidP="00C35270"/>
    <w:p w14:paraId="3BB8E29D" w14:textId="77777777" w:rsidR="00C008CC" w:rsidRDefault="00C008CC" w:rsidP="00C35270"/>
    <w:p w14:paraId="6A022FCE" w14:textId="0A055F05" w:rsidR="00C80A46" w:rsidRPr="00171284" w:rsidRDefault="00C80A46" w:rsidP="00C35270">
      <w:pPr>
        <w:rPr>
          <w:rFonts w:ascii="Times New Roman" w:hAnsi="Times New Roman" w:cs="Times New Roman"/>
          <w:sz w:val="36"/>
          <w:szCs w:val="36"/>
        </w:rPr>
      </w:pPr>
      <w:r w:rsidRPr="00171284">
        <w:rPr>
          <w:rFonts w:ascii="Times New Roman" w:hAnsi="Times New Roman" w:cs="Times New Roman"/>
          <w:sz w:val="36"/>
          <w:szCs w:val="36"/>
        </w:rPr>
        <w:t>Structural Biology</w:t>
      </w:r>
      <w:r w:rsidR="006862B1" w:rsidRPr="00171284">
        <w:rPr>
          <w:rFonts w:ascii="Times New Roman" w:hAnsi="Times New Roman" w:cs="Times New Roman"/>
          <w:sz w:val="36"/>
          <w:szCs w:val="36"/>
        </w:rPr>
        <w:t xml:space="preserve"> analysis</w:t>
      </w:r>
    </w:p>
    <w:p w14:paraId="6350DB59" w14:textId="31F4BE07" w:rsidR="005F5FEF" w:rsidRPr="00171284" w:rsidRDefault="00692ACE" w:rsidP="00C35270">
      <w:pPr>
        <w:rPr>
          <w:rFonts w:ascii="Times New Roman" w:hAnsi="Times New Roman" w:cs="Times New Roman"/>
          <w:sz w:val="26"/>
          <w:szCs w:val="26"/>
        </w:rPr>
      </w:pPr>
      <w:r w:rsidRPr="00171284">
        <w:rPr>
          <w:rFonts w:ascii="Times New Roman" w:hAnsi="Times New Roman" w:cs="Times New Roman"/>
          <w:sz w:val="26"/>
          <w:szCs w:val="26"/>
        </w:rPr>
        <w:lastRenderedPageBreak/>
        <w:t>The result of both the ge</w:t>
      </w:r>
      <w:r w:rsidR="00842EBE" w:rsidRPr="00171284">
        <w:rPr>
          <w:rFonts w:ascii="Times New Roman" w:hAnsi="Times New Roman" w:cs="Times New Roman"/>
          <w:sz w:val="26"/>
          <w:szCs w:val="26"/>
        </w:rPr>
        <w:t xml:space="preserve">nome and metabolome analysis </w:t>
      </w:r>
      <w:r w:rsidR="00E541BC" w:rsidRPr="00171284">
        <w:rPr>
          <w:rFonts w:ascii="Times New Roman" w:hAnsi="Times New Roman" w:cs="Times New Roman"/>
          <w:sz w:val="26"/>
          <w:szCs w:val="26"/>
        </w:rPr>
        <w:t>pointed to an amino acid change, N176I, in the sterol 14α demethylase</w:t>
      </w:r>
      <w:r w:rsidR="002D2440" w:rsidRPr="00171284">
        <w:rPr>
          <w:rFonts w:ascii="Times New Roman" w:hAnsi="Times New Roman" w:cs="Times New Roman"/>
          <w:sz w:val="26"/>
          <w:szCs w:val="26"/>
        </w:rPr>
        <w:t xml:space="preserve"> (CYP51)</w:t>
      </w:r>
      <w:r w:rsidR="00E541BC" w:rsidRPr="00171284">
        <w:rPr>
          <w:rFonts w:ascii="Times New Roman" w:hAnsi="Times New Roman" w:cs="Times New Roman"/>
          <w:sz w:val="26"/>
          <w:szCs w:val="26"/>
        </w:rPr>
        <w:t xml:space="preserve"> as being associated with AmpB resistance. This phenomenon was also previously reported in a polyomics study </w:t>
      </w:r>
      <w:r w:rsidR="00EF290E" w:rsidRPr="00171284">
        <w:rPr>
          <w:rFonts w:ascii="Times New Roman" w:hAnsi="Times New Roman" w:cs="Times New Roman"/>
          <w:sz w:val="26"/>
          <w:szCs w:val="26"/>
        </w:rPr>
        <w:t xml:space="preserve">carried out </w:t>
      </w:r>
      <w:r w:rsidR="00E541BC" w:rsidRPr="00171284">
        <w:rPr>
          <w:rFonts w:ascii="Times New Roman" w:hAnsi="Times New Roman" w:cs="Times New Roman"/>
          <w:sz w:val="26"/>
          <w:szCs w:val="26"/>
        </w:rPr>
        <w:t xml:space="preserve">by Mwenechanya </w:t>
      </w:r>
      <w:r w:rsidR="00E541BC" w:rsidRPr="00171284">
        <w:rPr>
          <w:rFonts w:ascii="Times New Roman" w:hAnsi="Times New Roman" w:cs="Times New Roman"/>
          <w:i/>
          <w:sz w:val="26"/>
          <w:szCs w:val="26"/>
        </w:rPr>
        <w:t>et al</w:t>
      </w:r>
      <w:r w:rsidR="00E541BC" w:rsidRPr="00171284">
        <w:rPr>
          <w:rFonts w:ascii="Times New Roman" w:hAnsi="Times New Roman" w:cs="Times New Roman"/>
          <w:sz w:val="26"/>
          <w:szCs w:val="26"/>
        </w:rPr>
        <w:t>. (2017)</w:t>
      </w:r>
      <w:r w:rsidR="007C7CD3" w:rsidRPr="00171284">
        <w:rPr>
          <w:rFonts w:ascii="Times New Roman" w:hAnsi="Times New Roman" w:cs="Times New Roman"/>
          <w:sz w:val="26"/>
          <w:szCs w:val="26"/>
        </w:rPr>
        <w:t xml:space="preserve">. In this study, the mutation site was revealed to be located outside the active site of the enzyme. They also demonstrated that the mutation does not affect localisation of the protein, nor the next protein in the pathway. Following these results from Mwenechanya </w:t>
      </w:r>
      <w:r w:rsidR="007C7CD3" w:rsidRPr="00171284">
        <w:rPr>
          <w:rFonts w:ascii="Times New Roman" w:hAnsi="Times New Roman" w:cs="Times New Roman"/>
          <w:i/>
          <w:sz w:val="26"/>
          <w:szCs w:val="26"/>
        </w:rPr>
        <w:t>et al</w:t>
      </w:r>
      <w:r w:rsidR="007C7CD3" w:rsidRPr="00171284">
        <w:rPr>
          <w:rFonts w:ascii="Times New Roman" w:hAnsi="Times New Roman" w:cs="Times New Roman"/>
          <w:sz w:val="26"/>
          <w:szCs w:val="26"/>
        </w:rPr>
        <w:t>. (2017</w:t>
      </w:r>
      <w:r w:rsidR="005F5FEF" w:rsidRPr="00171284">
        <w:rPr>
          <w:rFonts w:ascii="Times New Roman" w:hAnsi="Times New Roman" w:cs="Times New Roman"/>
          <w:sz w:val="26"/>
          <w:szCs w:val="26"/>
        </w:rPr>
        <w:t>), we</w:t>
      </w:r>
      <w:r w:rsidR="00E541BC" w:rsidRPr="00171284">
        <w:rPr>
          <w:rFonts w:ascii="Times New Roman" w:hAnsi="Times New Roman" w:cs="Times New Roman"/>
          <w:sz w:val="26"/>
          <w:szCs w:val="26"/>
        </w:rPr>
        <w:t xml:space="preserve"> aim</w:t>
      </w:r>
      <w:r w:rsidR="007C7CD3" w:rsidRPr="00171284">
        <w:rPr>
          <w:rFonts w:ascii="Times New Roman" w:hAnsi="Times New Roman" w:cs="Times New Roman"/>
          <w:sz w:val="26"/>
          <w:szCs w:val="26"/>
        </w:rPr>
        <w:t xml:space="preserve">ed observe whether the mutation had an effect on the structure of the protein, or any interactions with the active site or the </w:t>
      </w:r>
      <w:r w:rsidR="005F5FEF" w:rsidRPr="00171284">
        <w:rPr>
          <w:rFonts w:ascii="Times New Roman" w:hAnsi="Times New Roman" w:cs="Times New Roman"/>
          <w:sz w:val="26"/>
          <w:szCs w:val="26"/>
        </w:rPr>
        <w:t>next enzyme in the pathway (i.e sterol C-14 reductase).</w:t>
      </w:r>
    </w:p>
    <w:p w14:paraId="3BEBCA42" w14:textId="331EE719" w:rsidR="007A3939" w:rsidRPr="00171284" w:rsidRDefault="005F5FEF" w:rsidP="007A3939">
      <w:pPr>
        <w:rPr>
          <w:rFonts w:ascii="Times New Roman" w:hAnsi="Times New Roman" w:cs="Times New Roman"/>
          <w:sz w:val="26"/>
          <w:szCs w:val="26"/>
        </w:rPr>
      </w:pPr>
      <w:r w:rsidRPr="00171284">
        <w:rPr>
          <w:rFonts w:ascii="Times New Roman" w:hAnsi="Times New Roman" w:cs="Times New Roman"/>
          <w:sz w:val="26"/>
          <w:szCs w:val="26"/>
        </w:rPr>
        <w:t>3D models of the</w:t>
      </w:r>
      <w:r w:rsidR="006E4CDC" w:rsidRPr="00171284">
        <w:rPr>
          <w:rFonts w:ascii="Times New Roman" w:hAnsi="Times New Roman" w:cs="Times New Roman"/>
          <w:sz w:val="26"/>
          <w:szCs w:val="26"/>
        </w:rPr>
        <w:t xml:space="preserve"> WT</w:t>
      </w:r>
      <w:r w:rsidRPr="00171284">
        <w:rPr>
          <w:rFonts w:ascii="Times New Roman" w:hAnsi="Times New Roman" w:cs="Times New Roman"/>
          <w:sz w:val="26"/>
          <w:szCs w:val="26"/>
        </w:rPr>
        <w:t xml:space="preserve"> CYP51 were generated using Phyre2 (Kelley </w:t>
      </w:r>
      <w:r w:rsidRPr="00171284">
        <w:rPr>
          <w:rFonts w:ascii="Times New Roman" w:hAnsi="Times New Roman" w:cs="Times New Roman"/>
          <w:i/>
          <w:sz w:val="26"/>
          <w:szCs w:val="26"/>
        </w:rPr>
        <w:t>et al</w:t>
      </w:r>
      <w:r w:rsidRPr="00171284">
        <w:rPr>
          <w:rFonts w:ascii="Times New Roman" w:hAnsi="Times New Roman" w:cs="Times New Roman"/>
          <w:sz w:val="26"/>
          <w:szCs w:val="26"/>
        </w:rPr>
        <w:t xml:space="preserve">, 2015), and I-TASSER (Yang </w:t>
      </w:r>
      <w:r w:rsidRPr="00171284">
        <w:rPr>
          <w:rFonts w:ascii="Times New Roman" w:hAnsi="Times New Roman" w:cs="Times New Roman"/>
          <w:i/>
          <w:sz w:val="26"/>
          <w:szCs w:val="26"/>
        </w:rPr>
        <w:t>et al</w:t>
      </w:r>
      <w:r w:rsidRPr="00171284">
        <w:rPr>
          <w:rFonts w:ascii="Times New Roman" w:hAnsi="Times New Roman" w:cs="Times New Roman"/>
          <w:sz w:val="26"/>
          <w:szCs w:val="26"/>
        </w:rPr>
        <w:t>, 2015)</w:t>
      </w:r>
      <w:r w:rsidR="006E4CDC" w:rsidRPr="00171284">
        <w:rPr>
          <w:rFonts w:ascii="Times New Roman" w:hAnsi="Times New Roman" w:cs="Times New Roman"/>
          <w:sz w:val="26"/>
          <w:szCs w:val="26"/>
        </w:rPr>
        <w:t xml:space="preserve">. Ranking of the models </w:t>
      </w:r>
      <w:r w:rsidR="00E26921" w:rsidRPr="00171284">
        <w:rPr>
          <w:rFonts w:ascii="Times New Roman" w:hAnsi="Times New Roman" w:cs="Times New Roman"/>
          <w:sz w:val="26"/>
          <w:szCs w:val="26"/>
        </w:rPr>
        <w:t xml:space="preserve">via </w:t>
      </w:r>
      <w:r w:rsidR="006E4CDC" w:rsidRPr="00171284">
        <w:rPr>
          <w:rFonts w:ascii="Times New Roman" w:hAnsi="Times New Roman" w:cs="Times New Roman"/>
          <w:sz w:val="26"/>
          <w:szCs w:val="26"/>
        </w:rPr>
        <w:t>s</w:t>
      </w:r>
      <w:r w:rsidR="00E26921" w:rsidRPr="00171284">
        <w:rPr>
          <w:rFonts w:ascii="Times New Roman" w:hAnsi="Times New Roman" w:cs="Times New Roman"/>
          <w:sz w:val="26"/>
          <w:szCs w:val="26"/>
        </w:rPr>
        <w:t xml:space="preserve">wiss-model’s QMEAN scoring function revealed that </w:t>
      </w:r>
      <w:r w:rsidR="007B0174" w:rsidRPr="00171284">
        <w:rPr>
          <w:rFonts w:ascii="Times New Roman" w:hAnsi="Times New Roman" w:cs="Times New Roman"/>
          <w:sz w:val="26"/>
          <w:szCs w:val="26"/>
        </w:rPr>
        <w:t xml:space="preserve">of </w:t>
      </w:r>
      <w:r w:rsidR="00E26921" w:rsidRPr="00171284">
        <w:rPr>
          <w:rFonts w:ascii="Times New Roman" w:hAnsi="Times New Roman" w:cs="Times New Roman"/>
          <w:sz w:val="26"/>
          <w:szCs w:val="26"/>
        </w:rPr>
        <w:t xml:space="preserve">Phyre2 </w:t>
      </w:r>
      <w:r w:rsidR="007B0174" w:rsidRPr="00171284">
        <w:rPr>
          <w:rFonts w:ascii="Times New Roman" w:hAnsi="Times New Roman" w:cs="Times New Roman"/>
          <w:sz w:val="26"/>
          <w:szCs w:val="26"/>
        </w:rPr>
        <w:t>to have</w:t>
      </w:r>
      <w:r w:rsidR="00E26921" w:rsidRPr="00171284">
        <w:rPr>
          <w:rFonts w:ascii="Times New Roman" w:hAnsi="Times New Roman" w:cs="Times New Roman"/>
          <w:sz w:val="26"/>
          <w:szCs w:val="26"/>
        </w:rPr>
        <w:t xml:space="preserve"> the best global model quality (with a QMEAN4 value of -2.81)</w:t>
      </w:r>
      <w:r w:rsidR="007B0174" w:rsidRPr="00171284">
        <w:rPr>
          <w:rFonts w:ascii="Times New Roman" w:hAnsi="Times New Roman" w:cs="Times New Roman"/>
          <w:sz w:val="26"/>
          <w:szCs w:val="26"/>
        </w:rPr>
        <w:t xml:space="preserve">. Due to time constraints, and the observed initial good quality modelling by Phyre2, the 3D models for the mutant CYP51 and sterol c14 reductase were generated just using Phyre2. The active site of the L. </w:t>
      </w:r>
      <w:r w:rsidR="007B0174" w:rsidRPr="00171284">
        <w:rPr>
          <w:rFonts w:ascii="Times New Roman" w:hAnsi="Times New Roman" w:cs="Times New Roman"/>
          <w:i/>
          <w:sz w:val="26"/>
          <w:szCs w:val="26"/>
        </w:rPr>
        <w:t>mexicana</w:t>
      </w:r>
      <w:r w:rsidR="007B0174" w:rsidRPr="00171284">
        <w:rPr>
          <w:rFonts w:ascii="Times New Roman" w:hAnsi="Times New Roman" w:cs="Times New Roman"/>
          <w:sz w:val="26"/>
          <w:szCs w:val="26"/>
        </w:rPr>
        <w:t xml:space="preserve"> CYP51 model was annotated by aligning its structure to that of the experimentally determined L. </w:t>
      </w:r>
      <w:r w:rsidR="007B0174" w:rsidRPr="00171284">
        <w:rPr>
          <w:rFonts w:ascii="Times New Roman" w:hAnsi="Times New Roman" w:cs="Times New Roman"/>
          <w:i/>
          <w:sz w:val="26"/>
          <w:szCs w:val="26"/>
        </w:rPr>
        <w:t>infantum</w:t>
      </w:r>
      <w:r w:rsidR="007B0174" w:rsidRPr="00171284">
        <w:rPr>
          <w:rFonts w:ascii="Times New Roman" w:hAnsi="Times New Roman" w:cs="Times New Roman"/>
          <w:sz w:val="26"/>
          <w:szCs w:val="26"/>
        </w:rPr>
        <w:t xml:space="preserve"> CYP51. The pairwise comparison of these two proteins revealed a 97.7% sequence identity, and a 99.2% sequence similarity.</w:t>
      </w:r>
      <w:r w:rsidR="00412841" w:rsidRPr="00171284">
        <w:rPr>
          <w:rFonts w:ascii="Times New Roman" w:hAnsi="Times New Roman" w:cs="Times New Roman"/>
          <w:sz w:val="26"/>
          <w:szCs w:val="26"/>
        </w:rPr>
        <w:t xml:space="preserve"> </w:t>
      </w:r>
      <w:r w:rsidR="00A0431D" w:rsidRPr="00171284">
        <w:rPr>
          <w:rFonts w:ascii="Times New Roman" w:hAnsi="Times New Roman" w:cs="Times New Roman"/>
          <w:sz w:val="26"/>
          <w:szCs w:val="26"/>
        </w:rPr>
        <w:t xml:space="preserve">The </w:t>
      </w:r>
      <w:r w:rsidR="00766BC3" w:rsidRPr="00171284">
        <w:rPr>
          <w:rFonts w:ascii="Times New Roman" w:hAnsi="Times New Roman" w:cs="Times New Roman"/>
          <w:sz w:val="26"/>
          <w:szCs w:val="26"/>
        </w:rPr>
        <w:t xml:space="preserve">RSMD for the alignment was 0.627 Å . </w:t>
      </w:r>
      <w:r w:rsidR="00412841" w:rsidRPr="00171284">
        <w:rPr>
          <w:rFonts w:ascii="Times New Roman" w:hAnsi="Times New Roman" w:cs="Times New Roman"/>
          <w:sz w:val="26"/>
          <w:szCs w:val="26"/>
        </w:rPr>
        <w:t xml:space="preserve">The structure of the L. infantum CYP51 was incomplete, as the first 31 residues were missing. </w:t>
      </w:r>
      <w:r w:rsidR="00766BC3" w:rsidRPr="00171284">
        <w:rPr>
          <w:rFonts w:ascii="Times New Roman" w:hAnsi="Times New Roman" w:cs="Times New Roman"/>
          <w:sz w:val="26"/>
          <w:szCs w:val="26"/>
        </w:rPr>
        <w:t>The WT and mutant CYP51 structures</w:t>
      </w:r>
      <w:r w:rsidR="009C238C" w:rsidRPr="00171284">
        <w:rPr>
          <w:rFonts w:ascii="Times New Roman" w:hAnsi="Times New Roman" w:cs="Times New Roman"/>
          <w:sz w:val="26"/>
          <w:szCs w:val="26"/>
        </w:rPr>
        <w:t xml:space="preserve">, as well as their active site, </w:t>
      </w:r>
      <w:r w:rsidR="00766BC3" w:rsidRPr="00171284">
        <w:rPr>
          <w:rFonts w:ascii="Times New Roman" w:hAnsi="Times New Roman" w:cs="Times New Roman"/>
          <w:sz w:val="26"/>
          <w:szCs w:val="26"/>
        </w:rPr>
        <w:t xml:space="preserve">were also aligned, having a RSMD of </w:t>
      </w:r>
      <w:r w:rsidR="007A3939" w:rsidRPr="007A3939">
        <w:rPr>
          <w:rFonts w:ascii="Times New Roman" w:hAnsi="Times New Roman" w:cs="Times New Roman"/>
          <w:sz w:val="26"/>
          <w:szCs w:val="26"/>
        </w:rPr>
        <w:t>0.335</w:t>
      </w:r>
      <w:r w:rsidR="00766BC3" w:rsidRPr="007A3939">
        <w:rPr>
          <w:rFonts w:ascii="Times New Roman" w:hAnsi="Times New Roman" w:cs="Times New Roman"/>
          <w:sz w:val="26"/>
          <w:szCs w:val="26"/>
        </w:rPr>
        <w:t xml:space="preserve"> Å</w:t>
      </w:r>
      <w:r w:rsidR="007A3939">
        <w:rPr>
          <w:rFonts w:ascii="Times New Roman" w:hAnsi="Times New Roman" w:cs="Times New Roman"/>
          <w:sz w:val="26"/>
          <w:szCs w:val="26"/>
        </w:rPr>
        <w:t>.</w:t>
      </w:r>
      <w:r w:rsidR="007A3939" w:rsidRPr="00171284">
        <w:rPr>
          <w:rFonts w:ascii="Times New Roman" w:hAnsi="Times New Roman" w:cs="Times New Roman"/>
          <w:sz w:val="26"/>
          <w:szCs w:val="26"/>
        </w:rPr>
        <w:t xml:space="preserve">Residues 2-17 of the CYP51 was predicted by CCTOP (Dobson </w:t>
      </w:r>
      <w:r w:rsidR="007A3939" w:rsidRPr="00171284">
        <w:rPr>
          <w:rFonts w:ascii="Times New Roman" w:hAnsi="Times New Roman" w:cs="Times New Roman"/>
          <w:i/>
          <w:sz w:val="26"/>
          <w:szCs w:val="26"/>
        </w:rPr>
        <w:t>et al</w:t>
      </w:r>
      <w:r w:rsidR="007A3939" w:rsidRPr="00171284">
        <w:rPr>
          <w:rFonts w:ascii="Times New Roman" w:hAnsi="Times New Roman" w:cs="Times New Roman"/>
          <w:sz w:val="26"/>
          <w:szCs w:val="26"/>
        </w:rPr>
        <w:t>, 2015) to be a transmembrane region.</w:t>
      </w:r>
    </w:p>
    <w:p w14:paraId="7FEE1617" w14:textId="3DEC8FF5" w:rsidR="00766BC3" w:rsidRPr="007A3939" w:rsidRDefault="00766BC3" w:rsidP="007A3939">
      <w:pPr>
        <w:rPr>
          <w:rFonts w:ascii="Times New Roman" w:hAnsi="Times New Roman" w:cs="Times New Roman"/>
          <w:sz w:val="26"/>
          <w:szCs w:val="26"/>
        </w:rPr>
      </w:pPr>
      <w:r w:rsidRPr="007A3939">
        <w:rPr>
          <w:rFonts w:ascii="Times New Roman" w:hAnsi="Times New Roman" w:cs="Times New Roman"/>
          <w:sz w:val="26"/>
          <w:szCs w:val="26"/>
        </w:rPr>
        <w:t xml:space="preserve"> </w:t>
      </w:r>
      <w:r w:rsidR="007A3939">
        <w:t> </w:t>
      </w:r>
    </w:p>
    <w:p w14:paraId="63041217" w14:textId="6A138E3F" w:rsidR="00BF4ECB" w:rsidRPr="00171284" w:rsidRDefault="00766BC3" w:rsidP="00C35270">
      <w:pPr>
        <w:rPr>
          <w:rFonts w:ascii="Times New Roman" w:hAnsi="Times New Roman" w:cs="Times New Roman"/>
          <w:sz w:val="26"/>
          <w:szCs w:val="26"/>
        </w:rPr>
      </w:pPr>
      <w:r w:rsidRPr="00171284">
        <w:rPr>
          <w:rFonts w:ascii="Times New Roman" w:hAnsi="Times New Roman" w:cs="Times New Roman"/>
          <w:sz w:val="26"/>
          <w:szCs w:val="26"/>
        </w:rPr>
        <w:t xml:space="preserve">The </w:t>
      </w:r>
      <w:r w:rsidR="009C238C" w:rsidRPr="00171284">
        <w:rPr>
          <w:rFonts w:ascii="Times New Roman" w:hAnsi="Times New Roman" w:cs="Times New Roman"/>
          <w:sz w:val="26"/>
          <w:szCs w:val="26"/>
        </w:rPr>
        <w:t>distance calculated between the mutation site and the active site, in both WT and mutatnt CYP51 structures, was to far apart to for</w:t>
      </w:r>
      <w:r w:rsidR="007A3939">
        <w:rPr>
          <w:rFonts w:ascii="Times New Roman" w:hAnsi="Times New Roman" w:cs="Times New Roman"/>
          <w:sz w:val="26"/>
          <w:szCs w:val="26"/>
        </w:rPr>
        <w:t>m any non-covalent interaction</w:t>
      </w:r>
      <w:r w:rsidR="009C238C" w:rsidRPr="00171284">
        <w:rPr>
          <w:rFonts w:ascii="Times New Roman" w:hAnsi="Times New Roman" w:cs="Times New Roman"/>
          <w:sz w:val="26"/>
          <w:szCs w:val="26"/>
        </w:rPr>
        <w:t xml:space="preserve">. This suggests that the residue at 176 does not alter the function of the enzyme; an observation consistent with our metabolomic analysis and previous studies (Mbongo </w:t>
      </w:r>
      <w:r w:rsidR="009C238C" w:rsidRPr="00171284">
        <w:rPr>
          <w:rFonts w:ascii="Times New Roman" w:hAnsi="Times New Roman" w:cs="Times New Roman"/>
          <w:i/>
          <w:sz w:val="26"/>
          <w:szCs w:val="26"/>
        </w:rPr>
        <w:t>et al</w:t>
      </w:r>
      <w:r w:rsidR="009C238C" w:rsidRPr="00171284">
        <w:rPr>
          <w:rFonts w:ascii="Times New Roman" w:hAnsi="Times New Roman" w:cs="Times New Roman"/>
          <w:sz w:val="26"/>
          <w:szCs w:val="26"/>
        </w:rPr>
        <w:t xml:space="preserve">, 1998; Hamdan </w:t>
      </w:r>
      <w:r w:rsidR="009C238C" w:rsidRPr="00171284">
        <w:rPr>
          <w:rFonts w:ascii="Times New Roman" w:hAnsi="Times New Roman" w:cs="Times New Roman"/>
          <w:i/>
          <w:sz w:val="26"/>
          <w:szCs w:val="26"/>
        </w:rPr>
        <w:t>et al</w:t>
      </w:r>
      <w:r w:rsidR="009C238C" w:rsidRPr="00171284">
        <w:rPr>
          <w:rFonts w:ascii="Times New Roman" w:hAnsi="Times New Roman" w:cs="Times New Roman"/>
          <w:sz w:val="26"/>
          <w:szCs w:val="26"/>
        </w:rPr>
        <w:t xml:space="preserve">, 2005; Purkait </w:t>
      </w:r>
      <w:r w:rsidR="009C238C" w:rsidRPr="00171284">
        <w:rPr>
          <w:rFonts w:ascii="Times New Roman" w:hAnsi="Times New Roman" w:cs="Times New Roman"/>
          <w:i/>
          <w:sz w:val="26"/>
          <w:szCs w:val="26"/>
        </w:rPr>
        <w:t>et al</w:t>
      </w:r>
      <w:r w:rsidR="009C238C" w:rsidRPr="00171284">
        <w:rPr>
          <w:rFonts w:ascii="Times New Roman" w:hAnsi="Times New Roman" w:cs="Times New Roman"/>
          <w:sz w:val="26"/>
          <w:szCs w:val="26"/>
        </w:rPr>
        <w:t xml:space="preserve">, 2012; Kumar </w:t>
      </w:r>
      <w:r w:rsidR="009C238C" w:rsidRPr="00171284">
        <w:rPr>
          <w:rFonts w:ascii="Times New Roman" w:hAnsi="Times New Roman" w:cs="Times New Roman"/>
          <w:i/>
          <w:sz w:val="26"/>
          <w:szCs w:val="26"/>
        </w:rPr>
        <w:t>et a</w:t>
      </w:r>
      <w:r w:rsidR="009C238C" w:rsidRPr="00171284">
        <w:rPr>
          <w:rFonts w:ascii="Times New Roman" w:hAnsi="Times New Roman" w:cs="Times New Roman"/>
          <w:sz w:val="26"/>
          <w:szCs w:val="26"/>
        </w:rPr>
        <w:t xml:space="preserve">l, 2014; Mwenechanya </w:t>
      </w:r>
      <w:r w:rsidR="009C238C" w:rsidRPr="00171284">
        <w:rPr>
          <w:rFonts w:ascii="Times New Roman" w:hAnsi="Times New Roman" w:cs="Times New Roman"/>
          <w:i/>
          <w:sz w:val="26"/>
          <w:szCs w:val="26"/>
        </w:rPr>
        <w:t>et al</w:t>
      </w:r>
      <w:r w:rsidR="009C238C" w:rsidRPr="00171284">
        <w:rPr>
          <w:rFonts w:ascii="Times New Roman" w:hAnsi="Times New Roman" w:cs="Times New Roman"/>
          <w:sz w:val="26"/>
          <w:szCs w:val="26"/>
        </w:rPr>
        <w:t>, 2017).</w:t>
      </w:r>
      <w:r w:rsidR="00BF4ECB" w:rsidRPr="00171284">
        <w:rPr>
          <w:rFonts w:ascii="Times New Roman" w:hAnsi="Times New Roman" w:cs="Times New Roman"/>
          <w:sz w:val="26"/>
          <w:szCs w:val="26"/>
        </w:rPr>
        <w:t>The sterol c14 reductase structure</w:t>
      </w:r>
      <w:r w:rsidR="00BF2C65" w:rsidRPr="00171284">
        <w:rPr>
          <w:rFonts w:ascii="Times New Roman" w:hAnsi="Times New Roman" w:cs="Times New Roman"/>
          <w:sz w:val="26"/>
          <w:szCs w:val="26"/>
        </w:rPr>
        <w:t xml:space="preserve"> was docked to both the WT and </w:t>
      </w:r>
      <w:r w:rsidR="00A54929" w:rsidRPr="00171284">
        <w:rPr>
          <w:rFonts w:ascii="Times New Roman" w:hAnsi="Times New Roman" w:cs="Times New Roman"/>
          <w:sz w:val="26"/>
          <w:szCs w:val="26"/>
        </w:rPr>
        <w:t>mutant</w:t>
      </w:r>
      <w:r w:rsidR="00BF2C65" w:rsidRPr="00171284">
        <w:rPr>
          <w:rFonts w:ascii="Times New Roman" w:hAnsi="Times New Roman" w:cs="Times New Roman"/>
          <w:sz w:val="26"/>
          <w:szCs w:val="26"/>
        </w:rPr>
        <w:t xml:space="preserve"> CYP51 structures</w:t>
      </w:r>
      <w:r w:rsidR="00A54929">
        <w:rPr>
          <w:rFonts w:ascii="Times New Roman" w:hAnsi="Times New Roman" w:cs="Times New Roman"/>
          <w:sz w:val="26"/>
          <w:szCs w:val="26"/>
        </w:rPr>
        <w:t>. The selection of docked conformations relied on the superimposition of similar c-14 reductase structures, and the orientation of the CPY51 transmembrane region towards the reductase, because the reductase had the classic conformation of a membrane protein (with a bundle of helices, relatively parallel to each other.</w:t>
      </w:r>
    </w:p>
    <w:p w14:paraId="518E54ED" w14:textId="77777777" w:rsidR="005F5FEF" w:rsidRDefault="005F5FEF" w:rsidP="00C35270"/>
    <w:p w14:paraId="749EEB79" w14:textId="5912A1B5" w:rsidR="005F5FEF" w:rsidRDefault="005F5FEF" w:rsidP="00C35270"/>
    <w:p w14:paraId="3AD28B20" w14:textId="3A301375" w:rsidR="009E75C5" w:rsidRDefault="009E75C5" w:rsidP="00C35270"/>
    <w:p w14:paraId="7E35E950" w14:textId="77777777" w:rsidR="007A3939" w:rsidRDefault="007A3939" w:rsidP="00C35270">
      <w:pPr>
        <w:rPr>
          <w:rFonts w:ascii="Times New Roman" w:hAnsi="Times New Roman" w:cs="Times New Roman"/>
          <w:sz w:val="36"/>
          <w:szCs w:val="36"/>
        </w:rPr>
      </w:pPr>
    </w:p>
    <w:p w14:paraId="0B44F64F" w14:textId="77777777" w:rsidR="00A54929" w:rsidRDefault="00A54929" w:rsidP="00C35270">
      <w:pPr>
        <w:rPr>
          <w:rFonts w:ascii="Times New Roman" w:hAnsi="Times New Roman" w:cs="Times New Roman"/>
          <w:sz w:val="36"/>
          <w:szCs w:val="36"/>
        </w:rPr>
      </w:pPr>
    </w:p>
    <w:p w14:paraId="61673842" w14:textId="00FDAA9A" w:rsidR="009E75C5" w:rsidRPr="00171284" w:rsidRDefault="009E75C5" w:rsidP="00C35270">
      <w:pPr>
        <w:rPr>
          <w:rFonts w:ascii="Times New Roman" w:hAnsi="Times New Roman" w:cs="Times New Roman"/>
          <w:sz w:val="36"/>
          <w:szCs w:val="36"/>
        </w:rPr>
      </w:pPr>
      <w:r w:rsidRPr="00171284">
        <w:rPr>
          <w:rFonts w:ascii="Times New Roman" w:hAnsi="Times New Roman" w:cs="Times New Roman"/>
          <w:sz w:val="36"/>
          <w:szCs w:val="36"/>
        </w:rPr>
        <w:lastRenderedPageBreak/>
        <w:t>Discussion</w:t>
      </w:r>
    </w:p>
    <w:p w14:paraId="29316A89" w14:textId="28013AB1" w:rsidR="00BF4DE7" w:rsidRPr="00171284" w:rsidRDefault="00E40915" w:rsidP="00C35270">
      <w:pPr>
        <w:rPr>
          <w:rFonts w:ascii="Times New Roman" w:hAnsi="Times New Roman" w:cs="Times New Roman"/>
          <w:sz w:val="26"/>
          <w:szCs w:val="26"/>
        </w:rPr>
      </w:pPr>
      <w:r w:rsidRPr="00171284">
        <w:rPr>
          <w:rFonts w:ascii="Times New Roman" w:hAnsi="Times New Roman" w:cs="Times New Roman"/>
          <w:sz w:val="26"/>
          <w:szCs w:val="26"/>
        </w:rPr>
        <w:t xml:space="preserve">The analysis carried out this study provided several layers of data, in the hope that upon integrating them, the mechanism of amphotericin B resistance can be elucidated by observing the system biology. Given that data from </w:t>
      </w:r>
      <w:r w:rsidR="00402D2B" w:rsidRPr="00171284">
        <w:rPr>
          <w:rFonts w:ascii="Times New Roman" w:hAnsi="Times New Roman" w:cs="Times New Roman"/>
          <w:sz w:val="26"/>
          <w:szCs w:val="26"/>
        </w:rPr>
        <w:t>a genomic analysis</w:t>
      </w:r>
      <w:r w:rsidRPr="00171284">
        <w:rPr>
          <w:rFonts w:ascii="Times New Roman" w:hAnsi="Times New Roman" w:cs="Times New Roman"/>
          <w:sz w:val="26"/>
          <w:szCs w:val="26"/>
        </w:rPr>
        <w:t xml:space="preserve"> were present, the outcome of the metabolomic analysis could be placed in the context of a metabol</w:t>
      </w:r>
      <w:r w:rsidR="00402D2B" w:rsidRPr="00171284">
        <w:rPr>
          <w:rFonts w:ascii="Times New Roman" w:hAnsi="Times New Roman" w:cs="Times New Roman"/>
          <w:sz w:val="26"/>
          <w:szCs w:val="26"/>
        </w:rPr>
        <w:t xml:space="preserve">omic pathway. The pathway detected to be significantly affected, and that is most relevant to amphotericin B’s mechanism of action, was the steroid biosynthesis pathway. </w:t>
      </w:r>
      <w:r w:rsidR="00EC47A2" w:rsidRPr="00171284">
        <w:rPr>
          <w:rFonts w:ascii="Times New Roman" w:hAnsi="Times New Roman" w:cs="Times New Roman"/>
          <w:sz w:val="26"/>
          <w:szCs w:val="26"/>
        </w:rPr>
        <w:t xml:space="preserve">The first indication of this pathway arose from the metabolism enrichment analysis carried out on the list of protein coding variants identified in AmpB resistant      L. </w:t>
      </w:r>
      <w:r w:rsidR="00EC47A2" w:rsidRPr="00171284">
        <w:rPr>
          <w:rFonts w:ascii="Times New Roman" w:hAnsi="Times New Roman" w:cs="Times New Roman"/>
          <w:i/>
          <w:sz w:val="26"/>
          <w:szCs w:val="26"/>
        </w:rPr>
        <w:t>mexicana</w:t>
      </w:r>
      <w:r w:rsidR="00EC47A2" w:rsidRPr="00171284">
        <w:rPr>
          <w:rFonts w:ascii="Times New Roman" w:hAnsi="Times New Roman" w:cs="Times New Roman"/>
          <w:sz w:val="26"/>
          <w:szCs w:val="26"/>
        </w:rPr>
        <w:t xml:space="preserve"> genome. </w:t>
      </w:r>
      <w:r w:rsidR="00402D2B" w:rsidRPr="00171284">
        <w:rPr>
          <w:rFonts w:ascii="Times New Roman" w:hAnsi="Times New Roman" w:cs="Times New Roman"/>
          <w:sz w:val="26"/>
          <w:szCs w:val="26"/>
        </w:rPr>
        <w:t xml:space="preserve">The enzymes encoded by the two genes </w:t>
      </w:r>
      <w:r w:rsidR="00EC47A2" w:rsidRPr="00171284">
        <w:rPr>
          <w:rFonts w:ascii="Times New Roman" w:hAnsi="Times New Roman" w:cs="Times New Roman"/>
          <w:sz w:val="26"/>
          <w:szCs w:val="26"/>
        </w:rPr>
        <w:t>enrich</w:t>
      </w:r>
      <w:r w:rsidR="000C58A7" w:rsidRPr="00171284">
        <w:rPr>
          <w:rFonts w:ascii="Times New Roman" w:hAnsi="Times New Roman" w:cs="Times New Roman"/>
          <w:sz w:val="26"/>
          <w:szCs w:val="26"/>
        </w:rPr>
        <w:t>ing for the pathway</w:t>
      </w:r>
      <w:r w:rsidR="00402D2B" w:rsidRPr="00171284">
        <w:rPr>
          <w:rFonts w:ascii="Times New Roman" w:hAnsi="Times New Roman" w:cs="Times New Roman"/>
          <w:sz w:val="26"/>
          <w:szCs w:val="26"/>
        </w:rPr>
        <w:t xml:space="preserve"> have been </w:t>
      </w:r>
      <w:r w:rsidR="00EC47A2" w:rsidRPr="00171284">
        <w:rPr>
          <w:rFonts w:ascii="Times New Roman" w:hAnsi="Times New Roman" w:cs="Times New Roman"/>
          <w:sz w:val="26"/>
          <w:szCs w:val="26"/>
        </w:rPr>
        <w:t xml:space="preserve">implied </w:t>
      </w:r>
      <w:r w:rsidR="00402D2B" w:rsidRPr="00171284">
        <w:rPr>
          <w:rFonts w:ascii="Times New Roman" w:hAnsi="Times New Roman" w:cs="Times New Roman"/>
          <w:sz w:val="26"/>
          <w:szCs w:val="26"/>
        </w:rPr>
        <w:t>to be associated with Leishmania AmpB resistance in previous studies (</w:t>
      </w:r>
      <w:r w:rsidR="00EC47A2" w:rsidRPr="00171284">
        <w:rPr>
          <w:rFonts w:ascii="Times New Roman" w:hAnsi="Times New Roman" w:cs="Times New Roman"/>
          <w:sz w:val="26"/>
          <w:szCs w:val="26"/>
        </w:rPr>
        <w:t xml:space="preserve">Mbongo </w:t>
      </w:r>
      <w:r w:rsidR="00EC47A2" w:rsidRPr="00171284">
        <w:rPr>
          <w:rFonts w:ascii="Times New Roman" w:hAnsi="Times New Roman" w:cs="Times New Roman"/>
          <w:i/>
          <w:sz w:val="26"/>
          <w:szCs w:val="26"/>
        </w:rPr>
        <w:t>et al</w:t>
      </w:r>
      <w:r w:rsidR="00EC47A2" w:rsidRPr="00171284">
        <w:rPr>
          <w:rFonts w:ascii="Times New Roman" w:hAnsi="Times New Roman" w:cs="Times New Roman"/>
          <w:sz w:val="26"/>
          <w:szCs w:val="26"/>
        </w:rPr>
        <w:t xml:space="preserve">, 1998; Hamdan </w:t>
      </w:r>
      <w:r w:rsidR="00EC47A2" w:rsidRPr="00171284">
        <w:rPr>
          <w:rFonts w:ascii="Times New Roman" w:hAnsi="Times New Roman" w:cs="Times New Roman"/>
          <w:i/>
          <w:sz w:val="26"/>
          <w:szCs w:val="26"/>
        </w:rPr>
        <w:t>et al</w:t>
      </w:r>
      <w:r w:rsidR="00EC47A2" w:rsidRPr="00171284">
        <w:rPr>
          <w:rFonts w:ascii="Times New Roman" w:hAnsi="Times New Roman" w:cs="Times New Roman"/>
          <w:sz w:val="26"/>
          <w:szCs w:val="26"/>
        </w:rPr>
        <w:t xml:space="preserve">, 2005; Purkait </w:t>
      </w:r>
      <w:r w:rsidR="00EC47A2" w:rsidRPr="00171284">
        <w:rPr>
          <w:rFonts w:ascii="Times New Roman" w:hAnsi="Times New Roman" w:cs="Times New Roman"/>
          <w:i/>
          <w:sz w:val="26"/>
          <w:szCs w:val="26"/>
        </w:rPr>
        <w:t>et al</w:t>
      </w:r>
      <w:r w:rsidR="00EC47A2" w:rsidRPr="00171284">
        <w:rPr>
          <w:rFonts w:ascii="Times New Roman" w:hAnsi="Times New Roman" w:cs="Times New Roman"/>
          <w:sz w:val="26"/>
          <w:szCs w:val="26"/>
        </w:rPr>
        <w:t xml:space="preserve">, 2012; Kumar </w:t>
      </w:r>
      <w:r w:rsidR="00EC47A2" w:rsidRPr="00171284">
        <w:rPr>
          <w:rFonts w:ascii="Times New Roman" w:hAnsi="Times New Roman" w:cs="Times New Roman"/>
          <w:i/>
          <w:sz w:val="26"/>
          <w:szCs w:val="26"/>
        </w:rPr>
        <w:t>et a</w:t>
      </w:r>
      <w:r w:rsidR="00EC47A2" w:rsidRPr="00171284">
        <w:rPr>
          <w:rFonts w:ascii="Times New Roman" w:hAnsi="Times New Roman" w:cs="Times New Roman"/>
          <w:sz w:val="26"/>
          <w:szCs w:val="26"/>
        </w:rPr>
        <w:t xml:space="preserve">l, 2014; Mwenechanya </w:t>
      </w:r>
      <w:r w:rsidR="00EC47A2" w:rsidRPr="00171284">
        <w:rPr>
          <w:rFonts w:ascii="Times New Roman" w:hAnsi="Times New Roman" w:cs="Times New Roman"/>
          <w:i/>
          <w:sz w:val="26"/>
          <w:szCs w:val="26"/>
        </w:rPr>
        <w:t>et al</w:t>
      </w:r>
      <w:r w:rsidR="00EC47A2" w:rsidRPr="00171284">
        <w:rPr>
          <w:rFonts w:ascii="Times New Roman" w:hAnsi="Times New Roman" w:cs="Times New Roman"/>
          <w:sz w:val="26"/>
          <w:szCs w:val="26"/>
        </w:rPr>
        <w:t>, 2017).</w:t>
      </w:r>
      <w:r w:rsidR="000C58A7" w:rsidRPr="00171284">
        <w:rPr>
          <w:rFonts w:ascii="Times New Roman" w:hAnsi="Times New Roman" w:cs="Times New Roman"/>
          <w:sz w:val="26"/>
          <w:szCs w:val="26"/>
        </w:rPr>
        <w:t xml:space="preserve"> The sterol 24-c-methyltransferase</w:t>
      </w:r>
      <w:r w:rsidR="006A6E34" w:rsidRPr="00171284">
        <w:rPr>
          <w:rFonts w:ascii="Times New Roman" w:hAnsi="Times New Roman" w:cs="Times New Roman"/>
          <w:sz w:val="26"/>
          <w:szCs w:val="26"/>
        </w:rPr>
        <w:t xml:space="preserve"> (SCMT)</w:t>
      </w:r>
      <w:r w:rsidR="000C58A7" w:rsidRPr="00171284">
        <w:rPr>
          <w:rFonts w:ascii="Times New Roman" w:hAnsi="Times New Roman" w:cs="Times New Roman"/>
          <w:sz w:val="26"/>
          <w:szCs w:val="26"/>
        </w:rPr>
        <w:t xml:space="preserve"> </w:t>
      </w:r>
      <w:r w:rsidR="00F31B1F" w:rsidRPr="00171284">
        <w:rPr>
          <w:rFonts w:ascii="Times New Roman" w:hAnsi="Times New Roman" w:cs="Times New Roman"/>
          <w:sz w:val="26"/>
          <w:szCs w:val="26"/>
        </w:rPr>
        <w:t>is one of the key enzymes involved in the production of ergosterol, without which, ergosterol is not produced</w:t>
      </w:r>
      <w:r w:rsidR="006A6E34" w:rsidRPr="00171284">
        <w:rPr>
          <w:rFonts w:ascii="Times New Roman" w:hAnsi="Times New Roman" w:cs="Times New Roman"/>
          <w:sz w:val="26"/>
          <w:szCs w:val="26"/>
        </w:rPr>
        <w:t xml:space="preserve">. Previous studies have demonstrated that the absence SCMT activity is associated to the build-up of precursor sterols in resistant Leishmania cells. </w:t>
      </w:r>
      <w:r w:rsidR="00F31B1F" w:rsidRPr="00171284">
        <w:rPr>
          <w:rFonts w:ascii="Times New Roman" w:hAnsi="Times New Roman" w:cs="Times New Roman"/>
          <w:sz w:val="26"/>
          <w:szCs w:val="26"/>
        </w:rPr>
        <w:t xml:space="preserve">(Mbongo </w:t>
      </w:r>
      <w:r w:rsidR="00F31B1F" w:rsidRPr="00171284">
        <w:rPr>
          <w:rFonts w:ascii="Times New Roman" w:hAnsi="Times New Roman" w:cs="Times New Roman"/>
          <w:i/>
          <w:sz w:val="26"/>
          <w:szCs w:val="26"/>
        </w:rPr>
        <w:t>et al</w:t>
      </w:r>
      <w:r w:rsidR="00F31B1F" w:rsidRPr="00171284">
        <w:rPr>
          <w:rFonts w:ascii="Times New Roman" w:hAnsi="Times New Roman" w:cs="Times New Roman"/>
          <w:sz w:val="26"/>
          <w:szCs w:val="26"/>
        </w:rPr>
        <w:t xml:space="preserve">, 1998; Purkait </w:t>
      </w:r>
      <w:r w:rsidR="00F31B1F" w:rsidRPr="00171284">
        <w:rPr>
          <w:rFonts w:ascii="Times New Roman" w:hAnsi="Times New Roman" w:cs="Times New Roman"/>
          <w:i/>
          <w:sz w:val="26"/>
          <w:szCs w:val="26"/>
        </w:rPr>
        <w:t>et al</w:t>
      </w:r>
      <w:r w:rsidR="00F31B1F" w:rsidRPr="00171284">
        <w:rPr>
          <w:rFonts w:ascii="Times New Roman" w:hAnsi="Times New Roman" w:cs="Times New Roman"/>
          <w:sz w:val="26"/>
          <w:szCs w:val="26"/>
        </w:rPr>
        <w:t>, 2012).</w:t>
      </w:r>
      <w:r w:rsidR="006A6E34" w:rsidRPr="00171284">
        <w:rPr>
          <w:rFonts w:ascii="Times New Roman" w:hAnsi="Times New Roman" w:cs="Times New Roman"/>
          <w:sz w:val="26"/>
          <w:szCs w:val="26"/>
        </w:rPr>
        <w:t xml:space="preserve"> However, its products, the metabolites 24-Methleyne</w:t>
      </w:r>
      <w:r w:rsidR="00BF4DE7" w:rsidRPr="00171284">
        <w:rPr>
          <w:rFonts w:ascii="Times New Roman" w:hAnsi="Times New Roman" w:cs="Times New Roman"/>
          <w:sz w:val="26"/>
          <w:szCs w:val="26"/>
        </w:rPr>
        <w:t xml:space="preserve">-cycloartanol and 24-Ethylidene-lophenol, were unidentified and not significantly changing, respectively. On the other hand, the products of the sterol alpha demethylase (CYP51), and its isomers, were the most significantly changing metabolites. As a result, the attention to Leishmania AmpB resistance was focused on the N176I mutation identified in the CYP51. As mentioned earlier, this association has also been previously identified (Mwenechanya </w:t>
      </w:r>
      <w:r w:rsidR="00BF4DE7" w:rsidRPr="00171284">
        <w:rPr>
          <w:rFonts w:ascii="Times New Roman" w:hAnsi="Times New Roman" w:cs="Times New Roman"/>
          <w:i/>
          <w:sz w:val="26"/>
          <w:szCs w:val="26"/>
        </w:rPr>
        <w:t>et al</w:t>
      </w:r>
      <w:r w:rsidR="00BF4DE7" w:rsidRPr="00171284">
        <w:rPr>
          <w:rFonts w:ascii="Times New Roman" w:hAnsi="Times New Roman" w:cs="Times New Roman"/>
          <w:sz w:val="26"/>
          <w:szCs w:val="26"/>
        </w:rPr>
        <w:t>, 2017).</w:t>
      </w:r>
    </w:p>
    <w:p w14:paraId="40BCB135" w14:textId="77777777" w:rsidR="00A35D20" w:rsidRPr="00171284" w:rsidRDefault="00A35D20" w:rsidP="00C35270">
      <w:pPr>
        <w:rPr>
          <w:rFonts w:ascii="Times New Roman" w:hAnsi="Times New Roman" w:cs="Times New Roman"/>
          <w:sz w:val="26"/>
          <w:szCs w:val="26"/>
        </w:rPr>
      </w:pPr>
    </w:p>
    <w:p w14:paraId="4651E713" w14:textId="4B5BD11C" w:rsidR="003D0CE2" w:rsidRPr="00171284" w:rsidRDefault="002847E7" w:rsidP="00C35270">
      <w:pPr>
        <w:rPr>
          <w:rFonts w:ascii="Times New Roman" w:hAnsi="Times New Roman" w:cs="Times New Roman"/>
          <w:sz w:val="26"/>
          <w:szCs w:val="26"/>
        </w:rPr>
      </w:pPr>
      <w:r w:rsidRPr="00171284">
        <w:rPr>
          <w:rFonts w:ascii="Times New Roman" w:hAnsi="Times New Roman" w:cs="Times New Roman"/>
          <w:sz w:val="26"/>
          <w:szCs w:val="26"/>
        </w:rPr>
        <w:t xml:space="preserve">The results from this study did not provide a conclusive explanation to how the N176I mutation confers resistance to AmpB in L. </w:t>
      </w:r>
      <w:r w:rsidRPr="00171284">
        <w:rPr>
          <w:rFonts w:ascii="Times New Roman" w:hAnsi="Times New Roman" w:cs="Times New Roman"/>
          <w:i/>
          <w:sz w:val="26"/>
          <w:szCs w:val="26"/>
        </w:rPr>
        <w:t>mexicana</w:t>
      </w:r>
      <w:r w:rsidRPr="00171284">
        <w:rPr>
          <w:rFonts w:ascii="Times New Roman" w:hAnsi="Times New Roman" w:cs="Times New Roman"/>
          <w:sz w:val="26"/>
          <w:szCs w:val="26"/>
        </w:rPr>
        <w:t xml:space="preserve">. </w:t>
      </w:r>
      <w:r w:rsidR="00BF4DE7" w:rsidRPr="00171284">
        <w:rPr>
          <w:rFonts w:ascii="Times New Roman" w:hAnsi="Times New Roman" w:cs="Times New Roman"/>
          <w:sz w:val="26"/>
          <w:szCs w:val="26"/>
        </w:rPr>
        <w:t xml:space="preserve">The N176I mutation is </w:t>
      </w:r>
      <w:r w:rsidRPr="00171284">
        <w:rPr>
          <w:rFonts w:ascii="Times New Roman" w:hAnsi="Times New Roman" w:cs="Times New Roman"/>
          <w:sz w:val="26"/>
          <w:szCs w:val="26"/>
        </w:rPr>
        <w:t>located outside the active site of the CYP51 enzyme, and it was neither seen to interact with the active site nor with the next enzyme in the pathway.</w:t>
      </w:r>
      <w:r w:rsidR="005A12AA" w:rsidRPr="00171284">
        <w:rPr>
          <w:rFonts w:ascii="Times New Roman" w:hAnsi="Times New Roman" w:cs="Times New Roman"/>
          <w:sz w:val="26"/>
          <w:szCs w:val="26"/>
        </w:rPr>
        <w:t xml:space="preserve"> </w:t>
      </w:r>
      <w:r w:rsidR="00A35D20" w:rsidRPr="00171284">
        <w:rPr>
          <w:rFonts w:ascii="Times New Roman" w:hAnsi="Times New Roman" w:cs="Times New Roman"/>
          <w:sz w:val="26"/>
          <w:szCs w:val="26"/>
        </w:rPr>
        <w:t xml:space="preserve">However, because these interactions were not observed does not mean that it does not happen. It was worth recalling that the model used was not experimentally determined, and thus could be a very low-resolution model. Also the method used for selecting docking conformations may not have been ideal. On the other hand, perhaps the residue 176 interacts indirectly with the sterol C-14 reductase enzyme, perhaps through a cofactor. One way to very this would be to annotate the unidentified peaks and have a look at the metabolomic data again; maybe even perhaps </w:t>
      </w:r>
      <w:r w:rsidR="003D0CE2" w:rsidRPr="00171284">
        <w:rPr>
          <w:rFonts w:ascii="Times New Roman" w:hAnsi="Times New Roman" w:cs="Times New Roman"/>
          <w:sz w:val="26"/>
          <w:szCs w:val="26"/>
        </w:rPr>
        <w:t>perform multiple target analysis to see which compounds form an interaction, and how strong the interaction is (via pKd calculation).</w:t>
      </w:r>
    </w:p>
    <w:p w14:paraId="1C71F2DF" w14:textId="5A7F045D" w:rsidR="003D0CE2" w:rsidRDefault="003D0CE2" w:rsidP="00C35270"/>
    <w:p w14:paraId="55D75C32" w14:textId="41F8C008" w:rsidR="003D0CE2" w:rsidRDefault="003D0CE2" w:rsidP="00C35270"/>
    <w:p w14:paraId="0D5F1228" w14:textId="77777777" w:rsidR="007A3939" w:rsidRDefault="007A3939" w:rsidP="00C35270">
      <w:pPr>
        <w:rPr>
          <w:rFonts w:ascii="Times New Roman" w:hAnsi="Times New Roman" w:cs="Times New Roman"/>
          <w:sz w:val="36"/>
        </w:rPr>
      </w:pPr>
    </w:p>
    <w:p w14:paraId="17CC2C45" w14:textId="0ECB08DE" w:rsidR="00171284" w:rsidRDefault="00171284" w:rsidP="00C35270">
      <w:pPr>
        <w:rPr>
          <w:rFonts w:ascii="Times New Roman" w:hAnsi="Times New Roman" w:cs="Times New Roman"/>
          <w:sz w:val="36"/>
        </w:rPr>
      </w:pPr>
      <w:r w:rsidRPr="00171284">
        <w:rPr>
          <w:rFonts w:ascii="Times New Roman" w:hAnsi="Times New Roman" w:cs="Times New Roman"/>
          <w:sz w:val="36"/>
        </w:rPr>
        <w:t>References</w:t>
      </w:r>
    </w:p>
    <w:p w14:paraId="0DFF11EB" w14:textId="77777777" w:rsidR="007A3939" w:rsidRPr="00171284" w:rsidRDefault="007A3939" w:rsidP="007A3939">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Bates AP</w:t>
      </w:r>
      <w:r w:rsidRPr="00171284">
        <w:rPr>
          <w:rFonts w:ascii="Times New Roman" w:eastAsia="SimSun" w:hAnsi="Times New Roman" w:cs="Times New Roman"/>
          <w:kern w:val="3"/>
          <w:sz w:val="26"/>
          <w:szCs w:val="26"/>
        </w:rPr>
        <w:t>. (</w:t>
      </w:r>
      <w:r>
        <w:rPr>
          <w:rFonts w:ascii="Times New Roman" w:eastAsia="SimSun" w:hAnsi="Times New Roman" w:cs="Times New Roman"/>
          <w:kern w:val="3"/>
          <w:sz w:val="26"/>
          <w:szCs w:val="26"/>
        </w:rPr>
        <w:t>2007</w:t>
      </w:r>
      <w:r w:rsidRPr="00171284">
        <w:rPr>
          <w:rFonts w:ascii="Times New Roman" w:eastAsia="SimSun" w:hAnsi="Times New Roman" w:cs="Times New Roman"/>
          <w:kern w:val="3"/>
          <w:sz w:val="26"/>
          <w:szCs w:val="26"/>
        </w:rPr>
        <w:t xml:space="preserve">). </w:t>
      </w:r>
      <w:r w:rsidRPr="001E32AC">
        <w:rPr>
          <w:rFonts w:ascii="Times New Roman" w:eastAsia="SimSun" w:hAnsi="Times New Roman" w:cs="Times New Roman"/>
          <w:kern w:val="3"/>
          <w:sz w:val="26"/>
          <w:szCs w:val="26"/>
        </w:rPr>
        <w:t>Transmission of Leishmania metacyclic promastigotes by phlebotomine sand flies</w:t>
      </w:r>
      <w:r w:rsidRPr="00171284">
        <w:rPr>
          <w:rFonts w:ascii="Times New Roman" w:eastAsia="SimSun" w:hAnsi="Times New Roman" w:cs="Times New Roman"/>
          <w:kern w:val="3"/>
          <w:sz w:val="26"/>
          <w:szCs w:val="26"/>
        </w:rPr>
        <w:t xml:space="preserve">. </w:t>
      </w:r>
      <w:r w:rsidRPr="001E32AC">
        <w:rPr>
          <w:rFonts w:ascii="Times New Roman" w:eastAsia="SimSun" w:hAnsi="Times New Roman" w:cs="Times New Roman"/>
          <w:i/>
          <w:kern w:val="3"/>
          <w:sz w:val="26"/>
          <w:szCs w:val="26"/>
        </w:rPr>
        <w:t>International Journal for Parasitology</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37(2007),:1097</w:t>
      </w:r>
      <w:r>
        <w:rPr>
          <w:rFonts w:ascii="Times New Roman" w:eastAsia="SimSun" w:hAnsi="Times New Roman" w:cs="Times New Roman"/>
          <w:kern w:val="3"/>
          <w:sz w:val="26"/>
          <w:szCs w:val="26"/>
        </w:rPr>
        <w:t>-1106</w:t>
      </w:r>
      <w:r w:rsidRPr="001E32AC">
        <w:rPr>
          <w:rFonts w:ascii="Times New Roman" w:eastAsia="SimSun" w:hAnsi="Times New Roman" w:cs="Times New Roman"/>
          <w:kern w:val="3"/>
          <w:sz w:val="26"/>
          <w:szCs w:val="26"/>
        </w:rPr>
        <w:t>.</w:t>
      </w:r>
    </w:p>
    <w:p w14:paraId="55BE744F" w14:textId="77777777" w:rsidR="00171284" w:rsidRPr="00171284" w:rsidRDefault="00171284" w:rsidP="00171284">
      <w:pPr>
        <w:rPr>
          <w:rFonts w:ascii="Times New Roman" w:hAnsi="Times New Roman" w:cs="Times New Roman"/>
          <w:sz w:val="24"/>
          <w:szCs w:val="24"/>
        </w:rPr>
      </w:pPr>
      <w:r w:rsidRPr="00171284">
        <w:rPr>
          <w:rFonts w:ascii="Times New Roman" w:hAnsi="Times New Roman" w:cs="Times New Roman"/>
          <w:sz w:val="24"/>
          <w:szCs w:val="24"/>
        </w:rPr>
        <w:t>Comeau SR, Gatchell DW, Vajda S, Camacho CJ. ClusPro: an automated docking and discrimination method for the prediction of protein complexes.</w:t>
      </w:r>
      <w:r w:rsidRPr="00171284">
        <w:rPr>
          <w:rFonts w:ascii="Times New Roman" w:hAnsi="Times New Roman" w:cs="Times New Roman"/>
          <w:i/>
          <w:iCs/>
          <w:sz w:val="24"/>
          <w:szCs w:val="24"/>
        </w:rPr>
        <w:t>Bioinformatics</w:t>
      </w:r>
      <w:r w:rsidRPr="00171284">
        <w:rPr>
          <w:rFonts w:ascii="Times New Roman" w:hAnsi="Times New Roman" w:cs="Times New Roman"/>
          <w:sz w:val="24"/>
          <w:szCs w:val="24"/>
        </w:rPr>
        <w:t>. 2004 Jan 1;  </w:t>
      </w:r>
      <w:hyperlink r:id="rId29" w:history="1">
        <w:r w:rsidRPr="00171284">
          <w:rPr>
            <w:rStyle w:val="Hyperlink"/>
            <w:rFonts w:ascii="Times New Roman" w:hAnsi="Times New Roman" w:cs="Times New Roman"/>
            <w:sz w:val="24"/>
            <w:szCs w:val="24"/>
          </w:rPr>
          <w:t>pdf</w:t>
        </w:r>
      </w:hyperlink>
      <w:r w:rsidRPr="00171284">
        <w:rPr>
          <w:rFonts w:ascii="Times New Roman" w:hAnsi="Times New Roman" w:cs="Times New Roman"/>
          <w:sz w:val="24"/>
          <w:szCs w:val="24"/>
        </w:rPr>
        <w:t> </w:t>
      </w:r>
      <w:r w:rsidRPr="00171284">
        <w:rPr>
          <w:rFonts w:ascii="Times New Roman" w:hAnsi="Times New Roman" w:cs="Times New Roman"/>
          <w:sz w:val="24"/>
          <w:szCs w:val="24"/>
        </w:rPr>
        <w:br/>
      </w:r>
      <w:r w:rsidRPr="00171284">
        <w:rPr>
          <w:rFonts w:ascii="Times New Roman" w:hAnsi="Times New Roman" w:cs="Times New Roman"/>
          <w:sz w:val="24"/>
          <w:szCs w:val="24"/>
        </w:rPr>
        <w:br/>
        <w:t>Comeau SR, Gatchell DW, Vajda S, Camacho CJ. ClusPro: a fully automated algorithm for protein-protein docking </w:t>
      </w:r>
      <w:r w:rsidRPr="00171284">
        <w:rPr>
          <w:rFonts w:ascii="Times New Roman" w:hAnsi="Times New Roman" w:cs="Times New Roman"/>
          <w:i/>
          <w:iCs/>
          <w:sz w:val="24"/>
          <w:szCs w:val="24"/>
        </w:rPr>
        <w:t>Nucleic Acids Research</w:t>
      </w:r>
      <w:r w:rsidRPr="00171284">
        <w:rPr>
          <w:rFonts w:ascii="Times New Roman" w:hAnsi="Times New Roman" w:cs="Times New Roman"/>
          <w:sz w:val="24"/>
          <w:szCs w:val="24"/>
        </w:rPr>
        <w:t>. 2004 Jul 1;  </w:t>
      </w:r>
      <w:hyperlink r:id="rId30" w:history="1">
        <w:r w:rsidRPr="00171284">
          <w:rPr>
            <w:rStyle w:val="Hyperlink"/>
            <w:rFonts w:ascii="Times New Roman" w:hAnsi="Times New Roman" w:cs="Times New Roman"/>
            <w:sz w:val="24"/>
            <w:szCs w:val="24"/>
          </w:rPr>
          <w:t>pdf</w:t>
        </w:r>
      </w:hyperlink>
      <w:r w:rsidRPr="00171284">
        <w:rPr>
          <w:rFonts w:ascii="Times New Roman" w:hAnsi="Times New Roman" w:cs="Times New Roman"/>
          <w:sz w:val="24"/>
          <w:szCs w:val="24"/>
        </w:rPr>
        <w:t> </w:t>
      </w:r>
    </w:p>
    <w:p w14:paraId="6F7378B6" w14:textId="3C1F7E59" w:rsidR="001E32AC" w:rsidRPr="00171284" w:rsidRDefault="001E32AC" w:rsidP="001E32AC">
      <w:pPr>
        <w:suppressAutoHyphens/>
        <w:autoSpaceDN w:val="0"/>
        <w:spacing w:after="200" w:line="276" w:lineRule="auto"/>
        <w:textAlignment w:val="baseline"/>
        <w:rPr>
          <w:rFonts w:ascii="Times New Roman" w:eastAsia="SimSun" w:hAnsi="Times New Roman" w:cs="Times New Roman"/>
          <w:kern w:val="3"/>
          <w:sz w:val="26"/>
          <w:szCs w:val="26"/>
        </w:rPr>
      </w:pPr>
      <w:r w:rsidRPr="001E32AC">
        <w:rPr>
          <w:rFonts w:ascii="Times New Roman" w:eastAsia="SimSun" w:hAnsi="Times New Roman" w:cs="Times New Roman"/>
          <w:kern w:val="3"/>
          <w:sz w:val="26"/>
          <w:szCs w:val="26"/>
        </w:rPr>
        <w:t>Downing T, Imamura H, Decuypere S, Clark TG, Coombs GH, Cotton JA, Hilley JD, de Doncker S, Maes I, Mottram JC, Quail MA, Rijal S, Sanders M, Schönian G, Stark O, Sundar S, Vanaerschot M, Hertz-Fowler C, Dujardin JC, Berriman M.</w:t>
      </w:r>
      <w:r w:rsidRPr="00171284">
        <w:rPr>
          <w:rFonts w:ascii="Times New Roman" w:eastAsia="SimSun" w:hAnsi="Times New Roman" w:cs="Times New Roman"/>
          <w:kern w:val="3"/>
          <w:sz w:val="26"/>
          <w:szCs w:val="26"/>
        </w:rPr>
        <w:t xml:space="preserve">. (2011). </w:t>
      </w:r>
      <w:r w:rsidRPr="001E32AC">
        <w:rPr>
          <w:rFonts w:ascii="Times New Roman" w:eastAsia="SimSun" w:hAnsi="Times New Roman" w:cs="Times New Roman"/>
          <w:kern w:val="3"/>
          <w:sz w:val="26"/>
          <w:szCs w:val="26"/>
        </w:rPr>
        <w:t>Whole genome sequencing of multiple Leishmania donovani clinical isolates provides insights into population structure and mechanisms of drug resistance.</w:t>
      </w:r>
      <w:r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Genome Research</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21(12</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rPr>
        <w:t>:2143-56</w:t>
      </w:r>
      <w:r w:rsidRPr="001E32AC">
        <w:rPr>
          <w:rFonts w:ascii="Times New Roman" w:eastAsia="SimSun" w:hAnsi="Times New Roman" w:cs="Times New Roman"/>
          <w:kern w:val="3"/>
          <w:sz w:val="26"/>
          <w:szCs w:val="26"/>
        </w:rPr>
        <w:t>.</w:t>
      </w:r>
    </w:p>
    <w:p w14:paraId="3BEACE23" w14:textId="6FA2A6AA" w:rsidR="001E32AC" w:rsidRDefault="001E32AC" w:rsidP="001E32AC">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Hargrove TY, Wawrzak Z</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 xml:space="preserve"> Liu J, David Nes W, Waterman MR, and Galina I. Lepesheva Gi</w:t>
      </w:r>
      <w:r w:rsidRPr="00171284">
        <w:rPr>
          <w:rFonts w:ascii="Times New Roman" w:eastAsia="SimSun" w:hAnsi="Times New Roman" w:cs="Times New Roman"/>
          <w:kern w:val="3"/>
          <w:sz w:val="26"/>
          <w:szCs w:val="26"/>
        </w:rPr>
        <w:t xml:space="preserve">. (2011). </w:t>
      </w:r>
      <w:r w:rsidRPr="001E32AC">
        <w:rPr>
          <w:rFonts w:ascii="Times New Roman" w:eastAsia="SimSun" w:hAnsi="Times New Roman" w:cs="Times New Roman"/>
          <w:kern w:val="3"/>
          <w:sz w:val="26"/>
          <w:szCs w:val="26"/>
        </w:rPr>
        <w:t>Substrate Preferences and Catalytic Parameters Determined by Structural Characteristics of Sterol 14!-Demethylase (CYP51) from Leishmania infantum</w:t>
      </w:r>
      <w:r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The Journal of Biological chemistry</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286</w:t>
      </w:r>
      <w:r>
        <w:rPr>
          <w:rFonts w:ascii="Times New Roman" w:eastAsia="SimSun" w:hAnsi="Times New Roman" w:cs="Times New Roman"/>
          <w:kern w:val="3"/>
          <w:sz w:val="26"/>
          <w:szCs w:val="26"/>
          <w:lang w:val="de-DE"/>
        </w:rPr>
        <w:t>(</w:t>
      </w:r>
      <w:r>
        <w:rPr>
          <w:rFonts w:ascii="Times New Roman" w:eastAsia="SimSun" w:hAnsi="Times New Roman" w:cs="Times New Roman"/>
          <w:kern w:val="3"/>
          <w:sz w:val="26"/>
          <w:szCs w:val="26"/>
          <w:lang w:val="de-DE"/>
        </w:rPr>
        <w:t>30</w:t>
      </w:r>
      <w:r w:rsidRPr="00171284">
        <w:rPr>
          <w:rFonts w:ascii="Times New Roman" w:eastAsia="SimSun" w:hAnsi="Times New Roman" w:cs="Times New Roman"/>
          <w:kern w:val="3"/>
          <w:sz w:val="26"/>
          <w:szCs w:val="26"/>
          <w:lang w:val="de-DE"/>
        </w:rPr>
        <w:t xml:space="preserve">), </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26838</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26848</w:t>
      </w:r>
      <w:r w:rsidRPr="001E32AC">
        <w:rPr>
          <w:rFonts w:ascii="Times New Roman" w:eastAsia="SimSun" w:hAnsi="Times New Roman" w:cs="Times New Roman"/>
          <w:kern w:val="3"/>
          <w:sz w:val="26"/>
          <w:szCs w:val="26"/>
        </w:rPr>
        <w:t>.</w:t>
      </w:r>
    </w:p>
    <w:p w14:paraId="0310A0B4" w14:textId="2FF1C30D" w:rsidR="007A3939" w:rsidRDefault="007A3939" w:rsidP="001E32AC">
      <w:pPr>
        <w:suppressAutoHyphens/>
        <w:autoSpaceDN w:val="0"/>
        <w:spacing w:after="200" w:line="276" w:lineRule="auto"/>
        <w:textAlignment w:val="baseline"/>
        <w:rPr>
          <w:rFonts w:ascii="Times New Roman" w:hAnsi="Times New Roman" w:cs="Times New Roman"/>
          <w:sz w:val="24"/>
          <w:szCs w:val="24"/>
        </w:rPr>
      </w:pPr>
      <w:r w:rsidRPr="00171284">
        <w:rPr>
          <w:rFonts w:ascii="Times New Roman" w:hAnsi="Times New Roman" w:cs="Times New Roman"/>
          <w:sz w:val="24"/>
          <w:szCs w:val="24"/>
        </w:rPr>
        <w:t>Kozakov D, Hall DR, Xia B, Porter KA, Padhorny D, Yueh C, Beglov D, Vajda S. The ClusPro web server for protein-protein docking. </w:t>
      </w:r>
      <w:r w:rsidRPr="00171284">
        <w:rPr>
          <w:rFonts w:ascii="Times New Roman" w:hAnsi="Times New Roman" w:cs="Times New Roman"/>
          <w:i/>
          <w:iCs/>
          <w:sz w:val="24"/>
          <w:szCs w:val="24"/>
        </w:rPr>
        <w:t>Nature Protocols.</w:t>
      </w:r>
      <w:r w:rsidRPr="00171284">
        <w:rPr>
          <w:rFonts w:ascii="Times New Roman" w:hAnsi="Times New Roman" w:cs="Times New Roman"/>
          <w:sz w:val="24"/>
          <w:szCs w:val="24"/>
        </w:rPr>
        <w:t>2017 Feb;12(2):255-278 ; </w:t>
      </w:r>
      <w:hyperlink r:id="rId31" w:history="1">
        <w:r w:rsidRPr="00171284">
          <w:rPr>
            <w:rStyle w:val="Hyperlink"/>
            <w:rFonts w:ascii="Times New Roman" w:hAnsi="Times New Roman" w:cs="Times New Roman"/>
            <w:sz w:val="24"/>
            <w:szCs w:val="24"/>
          </w:rPr>
          <w:t>pdf</w:t>
        </w:r>
      </w:hyperlink>
      <w:r w:rsidRPr="00171284">
        <w:rPr>
          <w:rFonts w:ascii="Times New Roman" w:hAnsi="Times New Roman" w:cs="Times New Roman"/>
          <w:sz w:val="24"/>
          <w:szCs w:val="24"/>
        </w:rPr>
        <w:t> </w:t>
      </w:r>
      <w:r w:rsidRPr="00171284">
        <w:rPr>
          <w:rFonts w:ascii="Times New Roman" w:hAnsi="Times New Roman" w:cs="Times New Roman"/>
          <w:sz w:val="24"/>
          <w:szCs w:val="24"/>
        </w:rPr>
        <w:br/>
      </w:r>
      <w:r w:rsidRPr="00171284">
        <w:rPr>
          <w:rFonts w:ascii="Times New Roman" w:hAnsi="Times New Roman" w:cs="Times New Roman"/>
          <w:sz w:val="24"/>
          <w:szCs w:val="24"/>
        </w:rPr>
        <w:br/>
        <w:t>Kozakov D, Beglov D, Bohnuud T, Mottarella S, Xia B, Hall DR, Vajda, S. How good is automated protein docking? </w:t>
      </w:r>
      <w:r w:rsidRPr="00171284">
        <w:rPr>
          <w:rFonts w:ascii="Times New Roman" w:hAnsi="Times New Roman" w:cs="Times New Roman"/>
          <w:i/>
          <w:iCs/>
          <w:sz w:val="24"/>
          <w:szCs w:val="24"/>
        </w:rPr>
        <w:t>Proteins: Structure, Function, and Bioinformatics</w:t>
      </w:r>
      <w:r w:rsidRPr="00171284">
        <w:rPr>
          <w:rFonts w:ascii="Times New Roman" w:hAnsi="Times New Roman" w:cs="Times New Roman"/>
          <w:sz w:val="24"/>
          <w:szCs w:val="24"/>
        </w:rPr>
        <w:t>, 2013 Aug ;  </w:t>
      </w:r>
      <w:hyperlink r:id="rId32" w:history="1">
        <w:r w:rsidRPr="00171284">
          <w:rPr>
            <w:rStyle w:val="Hyperlink"/>
            <w:rFonts w:ascii="Times New Roman" w:hAnsi="Times New Roman" w:cs="Times New Roman"/>
            <w:sz w:val="24"/>
            <w:szCs w:val="24"/>
          </w:rPr>
          <w:t>pdf</w:t>
        </w:r>
      </w:hyperlink>
      <w:r w:rsidRPr="00171284">
        <w:rPr>
          <w:rFonts w:ascii="Times New Roman" w:hAnsi="Times New Roman" w:cs="Times New Roman"/>
          <w:sz w:val="24"/>
          <w:szCs w:val="24"/>
        </w:rPr>
        <w:t> </w:t>
      </w:r>
      <w:r w:rsidRPr="00171284">
        <w:rPr>
          <w:rFonts w:ascii="Times New Roman" w:hAnsi="Times New Roman" w:cs="Times New Roman"/>
          <w:sz w:val="24"/>
          <w:szCs w:val="24"/>
        </w:rPr>
        <w:br/>
      </w:r>
      <w:r w:rsidRPr="00171284">
        <w:rPr>
          <w:rFonts w:ascii="Times New Roman" w:hAnsi="Times New Roman" w:cs="Times New Roman"/>
          <w:sz w:val="24"/>
          <w:szCs w:val="24"/>
        </w:rPr>
        <w:br/>
        <w:t>Kozakov D, Brenke R, Comeau SR, Vajda S. PIPER: An FFT-based protein docking program with pairwise potentials. </w:t>
      </w:r>
      <w:r w:rsidRPr="00171284">
        <w:rPr>
          <w:rFonts w:ascii="Times New Roman" w:hAnsi="Times New Roman" w:cs="Times New Roman"/>
          <w:i/>
          <w:iCs/>
          <w:sz w:val="24"/>
          <w:szCs w:val="24"/>
        </w:rPr>
        <w:t>Proteins</w:t>
      </w:r>
      <w:r w:rsidRPr="00171284">
        <w:rPr>
          <w:rFonts w:ascii="Times New Roman" w:hAnsi="Times New Roman" w:cs="Times New Roman"/>
          <w:sz w:val="24"/>
          <w:szCs w:val="24"/>
        </w:rPr>
        <w:t>. 2006 Aug 24;  </w:t>
      </w:r>
      <w:hyperlink r:id="rId33" w:history="1">
        <w:r w:rsidRPr="00171284">
          <w:rPr>
            <w:rStyle w:val="Hyperlink"/>
            <w:rFonts w:ascii="Times New Roman" w:hAnsi="Times New Roman" w:cs="Times New Roman"/>
            <w:sz w:val="24"/>
            <w:szCs w:val="24"/>
          </w:rPr>
          <w:t>pdf</w:t>
        </w:r>
      </w:hyperlink>
      <w:r w:rsidRPr="00171284">
        <w:rPr>
          <w:rFonts w:ascii="Times New Roman" w:hAnsi="Times New Roman" w:cs="Times New Roman"/>
          <w:sz w:val="24"/>
          <w:szCs w:val="24"/>
        </w:rPr>
        <w:t> </w:t>
      </w:r>
    </w:p>
    <w:p w14:paraId="2464E2D4" w14:textId="77777777" w:rsidR="007A3939" w:rsidRDefault="007A3939" w:rsidP="007A3939">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 xml:space="preserve">Kumar A, Sushmita Das, Bidyut Purkait, Abul Hasan Sardar, Ayan Kumar Ghosh, </w:t>
      </w:r>
      <w:r w:rsidRPr="001C515D">
        <w:rPr>
          <w:rFonts w:ascii="Times New Roman" w:eastAsia="SimSun" w:hAnsi="Times New Roman" w:cs="Times New Roman"/>
          <w:kern w:val="3"/>
          <w:sz w:val="26"/>
          <w:szCs w:val="26"/>
        </w:rPr>
        <w:t>Manas R</w:t>
      </w:r>
      <w:r>
        <w:rPr>
          <w:rFonts w:ascii="Times New Roman" w:eastAsia="SimSun" w:hAnsi="Times New Roman" w:cs="Times New Roman"/>
          <w:kern w:val="3"/>
          <w:sz w:val="26"/>
          <w:szCs w:val="26"/>
        </w:rPr>
        <w:t xml:space="preserve">anjan Dikhit,b Kumar Abhishek, </w:t>
      </w:r>
      <w:r w:rsidRPr="001C515D">
        <w:rPr>
          <w:rFonts w:ascii="Times New Roman" w:eastAsia="SimSun" w:hAnsi="Times New Roman" w:cs="Times New Roman"/>
          <w:kern w:val="3"/>
          <w:sz w:val="26"/>
          <w:szCs w:val="26"/>
        </w:rPr>
        <w:t>Pradeep Dasa</w:t>
      </w:r>
      <w:r w:rsidRPr="00171284">
        <w:rPr>
          <w:rFonts w:ascii="Times New Roman" w:eastAsia="SimSun" w:hAnsi="Times New Roman" w:cs="Times New Roman"/>
          <w:kern w:val="3"/>
          <w:sz w:val="26"/>
          <w:szCs w:val="26"/>
        </w:rPr>
        <w:t xml:space="preserve">. (2011). </w:t>
      </w:r>
      <w:r w:rsidRPr="001C515D">
        <w:rPr>
          <w:rFonts w:ascii="Times New Roman" w:eastAsia="SimSun" w:hAnsi="Times New Roman" w:cs="Times New Roman"/>
          <w:kern w:val="3"/>
          <w:sz w:val="26"/>
          <w:szCs w:val="26"/>
        </w:rPr>
        <w:t>Ascorbate Peroxidase, a Key Molecule Regulating Amphotericin B Resistance in Clinical Isolates of Leishmania donovani</w:t>
      </w:r>
      <w:r w:rsidRPr="00171284">
        <w:rPr>
          <w:rFonts w:ascii="Times New Roman" w:eastAsia="SimSun" w:hAnsi="Times New Roman" w:cs="Times New Roman"/>
          <w:kern w:val="3"/>
          <w:sz w:val="26"/>
          <w:szCs w:val="26"/>
        </w:rPr>
        <w:t xml:space="preserve">. </w:t>
      </w:r>
      <w:r w:rsidRPr="007A3939">
        <w:rPr>
          <w:rFonts w:ascii="Times New Roman" w:eastAsia="SimSun" w:hAnsi="Times New Roman" w:cs="Times New Roman"/>
          <w:i/>
          <w:kern w:val="3"/>
          <w:sz w:val="26"/>
          <w:szCs w:val="26"/>
          <w:lang w:val="de-DE"/>
        </w:rPr>
        <w:t>Antimicrobial Agents and Chemotherapy</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58(10</w:t>
      </w:r>
      <w:r w:rsidRPr="00171284">
        <w:rPr>
          <w:rFonts w:ascii="Times New Roman" w:eastAsia="SimSun" w:hAnsi="Times New Roman" w:cs="Times New Roman"/>
          <w:kern w:val="3"/>
          <w:sz w:val="26"/>
          <w:szCs w:val="26"/>
          <w:lang w:val="de-DE"/>
        </w:rPr>
        <w:t xml:space="preserve">), </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6172-6184</w:t>
      </w:r>
      <w:r w:rsidRPr="001E32AC">
        <w:rPr>
          <w:rFonts w:ascii="Times New Roman" w:eastAsia="SimSun" w:hAnsi="Times New Roman" w:cs="Times New Roman"/>
          <w:kern w:val="3"/>
          <w:sz w:val="26"/>
          <w:szCs w:val="26"/>
        </w:rPr>
        <w:t>.</w:t>
      </w:r>
    </w:p>
    <w:p w14:paraId="0A381406" w14:textId="77777777" w:rsidR="007A3939" w:rsidRPr="00171284" w:rsidRDefault="007A3939" w:rsidP="001E32AC">
      <w:pPr>
        <w:suppressAutoHyphens/>
        <w:autoSpaceDN w:val="0"/>
        <w:spacing w:after="200" w:line="276" w:lineRule="auto"/>
        <w:textAlignment w:val="baseline"/>
        <w:rPr>
          <w:rFonts w:ascii="Times New Roman" w:eastAsia="SimSun" w:hAnsi="Times New Roman" w:cs="Times New Roman"/>
          <w:kern w:val="3"/>
          <w:sz w:val="26"/>
          <w:szCs w:val="26"/>
        </w:rPr>
      </w:pPr>
    </w:p>
    <w:p w14:paraId="3BBEA6A7" w14:textId="445319AC" w:rsidR="00E13CEF" w:rsidRDefault="00E13CEF" w:rsidP="001E32AC">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lastRenderedPageBreak/>
        <w:t>Lepesheva GI</w:t>
      </w:r>
      <w:r w:rsidRPr="00E13CEF">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 xml:space="preserve"> Barrett MP</w:t>
      </w:r>
      <w:r w:rsidR="001E32AC" w:rsidRPr="00171284">
        <w:rPr>
          <w:rFonts w:ascii="Times New Roman" w:eastAsia="SimSun" w:hAnsi="Times New Roman" w:cs="Times New Roman"/>
          <w:kern w:val="3"/>
          <w:sz w:val="26"/>
          <w:szCs w:val="26"/>
        </w:rPr>
        <w:t>. (</w:t>
      </w:r>
      <w:r>
        <w:rPr>
          <w:rFonts w:ascii="Times New Roman" w:eastAsia="SimSun" w:hAnsi="Times New Roman" w:cs="Times New Roman"/>
          <w:kern w:val="3"/>
          <w:sz w:val="26"/>
          <w:szCs w:val="26"/>
        </w:rPr>
        <w:t>2017</w:t>
      </w:r>
      <w:r w:rsidR="001E32AC" w:rsidRPr="00171284">
        <w:rPr>
          <w:rFonts w:ascii="Times New Roman" w:eastAsia="SimSun" w:hAnsi="Times New Roman" w:cs="Times New Roman"/>
          <w:kern w:val="3"/>
          <w:sz w:val="26"/>
          <w:szCs w:val="26"/>
        </w:rPr>
        <w:t xml:space="preserve">). </w:t>
      </w:r>
      <w:r>
        <w:rPr>
          <w:rFonts w:ascii="Times New Roman" w:eastAsia="SimSun" w:hAnsi="Times New Roman" w:cs="Times New Roman"/>
          <w:kern w:val="3"/>
          <w:sz w:val="26"/>
          <w:szCs w:val="26"/>
        </w:rPr>
        <w:t>S</w:t>
      </w:r>
      <w:r w:rsidRPr="00E13CEF">
        <w:rPr>
          <w:rFonts w:ascii="Times New Roman" w:eastAsia="SimSun" w:hAnsi="Times New Roman" w:cs="Times New Roman"/>
          <w:kern w:val="3"/>
          <w:sz w:val="26"/>
          <w:szCs w:val="26"/>
        </w:rPr>
        <w:t>terol 14α-demethylase mutation leads to amphotericin B resist</w:t>
      </w:r>
      <w:r>
        <w:rPr>
          <w:rFonts w:ascii="Times New Roman" w:eastAsia="SimSun" w:hAnsi="Times New Roman" w:cs="Times New Roman"/>
          <w:kern w:val="3"/>
          <w:sz w:val="26"/>
          <w:szCs w:val="26"/>
        </w:rPr>
        <w:t>ance in Leishmania mexicana</w:t>
      </w:r>
      <w:r w:rsidR="001E32AC"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PloS neglected tropical diseases</w:t>
      </w:r>
      <w:r w:rsidR="001E32AC" w:rsidRPr="00171284">
        <w:rPr>
          <w:rFonts w:ascii="Times New Roman" w:eastAsia="SimSun" w:hAnsi="Times New Roman" w:cs="Times New Roman"/>
          <w:kern w:val="3"/>
          <w:sz w:val="26"/>
          <w:szCs w:val="26"/>
          <w:lang w:val="de-DE"/>
        </w:rPr>
        <w:t xml:space="preserve">, </w:t>
      </w:r>
      <w:r w:rsidRPr="00E13CEF">
        <w:rPr>
          <w:rFonts w:ascii="Times New Roman" w:eastAsia="SimSun" w:hAnsi="Times New Roman" w:cs="Times New Roman"/>
          <w:kern w:val="3"/>
          <w:sz w:val="26"/>
          <w:szCs w:val="26"/>
        </w:rPr>
        <w:t>1(6):e0005649. doi: 10.1371/journal.pntd.0005649. eCollection 2017 Jun.</w:t>
      </w:r>
    </w:p>
    <w:p w14:paraId="4E5A6DDF" w14:textId="77777777" w:rsidR="007A3939" w:rsidRPr="00171284" w:rsidRDefault="007A3939" w:rsidP="007A3939">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Mbongo N</w:t>
      </w:r>
      <w:r w:rsidRPr="001C515D">
        <w:rPr>
          <w:rFonts w:ascii="Times New Roman" w:eastAsia="SimSun" w:hAnsi="Times New Roman" w:cs="Times New Roman"/>
          <w:kern w:val="3"/>
          <w:sz w:val="26"/>
          <w:szCs w:val="26"/>
        </w:rPr>
        <w:t>, Loiseau PM, Billion MA, Robert-Gero M.</w:t>
      </w:r>
      <w:r w:rsidRPr="00171284">
        <w:rPr>
          <w:rFonts w:ascii="Times New Roman" w:eastAsia="SimSun" w:hAnsi="Times New Roman" w:cs="Times New Roman"/>
          <w:kern w:val="3"/>
          <w:sz w:val="26"/>
          <w:szCs w:val="26"/>
        </w:rPr>
        <w:t xml:space="preserve"> (</w:t>
      </w:r>
      <w:r>
        <w:rPr>
          <w:rFonts w:ascii="Times New Roman" w:eastAsia="SimSun" w:hAnsi="Times New Roman" w:cs="Times New Roman"/>
          <w:kern w:val="3"/>
          <w:sz w:val="26"/>
          <w:szCs w:val="26"/>
        </w:rPr>
        <w:t>1998</w:t>
      </w:r>
      <w:r w:rsidRPr="00171284">
        <w:rPr>
          <w:rFonts w:ascii="Times New Roman" w:eastAsia="SimSun" w:hAnsi="Times New Roman" w:cs="Times New Roman"/>
          <w:kern w:val="3"/>
          <w:sz w:val="26"/>
          <w:szCs w:val="26"/>
        </w:rPr>
        <w:t xml:space="preserve">). </w:t>
      </w:r>
      <w:r w:rsidRPr="001C515D">
        <w:rPr>
          <w:rFonts w:ascii="Times New Roman" w:eastAsia="SimSun" w:hAnsi="Times New Roman" w:cs="Times New Roman"/>
          <w:kern w:val="3"/>
          <w:sz w:val="26"/>
          <w:szCs w:val="26"/>
        </w:rPr>
        <w:t>Mechanism of amphotericin B resistance in Leishmania donovani promastigotes</w:t>
      </w:r>
      <w:r w:rsidRPr="00171284">
        <w:rPr>
          <w:rFonts w:ascii="Times New Roman" w:eastAsia="SimSun" w:hAnsi="Times New Roman" w:cs="Times New Roman"/>
          <w:kern w:val="3"/>
          <w:sz w:val="26"/>
          <w:szCs w:val="26"/>
        </w:rPr>
        <w:t xml:space="preserve">. </w:t>
      </w:r>
      <w:r w:rsidRPr="001C515D">
        <w:rPr>
          <w:rFonts w:ascii="Times New Roman" w:eastAsia="SimSun" w:hAnsi="Times New Roman" w:cs="Times New Roman"/>
          <w:i/>
          <w:kern w:val="3"/>
          <w:sz w:val="26"/>
          <w:szCs w:val="26"/>
          <w:lang w:val="de-DE"/>
        </w:rPr>
        <w:t>Antimicrobial Agents and Chemotherapy</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42(2</w:t>
      </w:r>
      <w:r w:rsidRPr="00171284">
        <w:rPr>
          <w:rFonts w:ascii="Times New Roman" w:eastAsia="SimSun" w:hAnsi="Times New Roman" w:cs="Times New Roman"/>
          <w:kern w:val="3"/>
          <w:sz w:val="26"/>
          <w:szCs w:val="26"/>
          <w:lang w:val="de-DE"/>
        </w:rPr>
        <w:t xml:space="preserve">), </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352</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7</w:t>
      </w:r>
      <w:r w:rsidRPr="001E32AC">
        <w:rPr>
          <w:rFonts w:ascii="Times New Roman" w:eastAsia="SimSun" w:hAnsi="Times New Roman" w:cs="Times New Roman"/>
          <w:kern w:val="3"/>
          <w:sz w:val="26"/>
          <w:szCs w:val="26"/>
        </w:rPr>
        <w:t>.</w:t>
      </w:r>
    </w:p>
    <w:p w14:paraId="430CA909" w14:textId="57BD9808" w:rsidR="007A3939" w:rsidRDefault="007A3939" w:rsidP="001E32AC">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Mwenechanya R, Kovářová J</w:t>
      </w:r>
      <w:r w:rsidRPr="00E13CEF">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 xml:space="preserve"> Dickens NJ, Mudaliar M, Herzyk P, Vincent IM, Weidt SK, Burgess KE, Burchmore RJS</w:t>
      </w:r>
      <w:r w:rsidRPr="00E13CEF">
        <w:rPr>
          <w:rFonts w:ascii="Times New Roman" w:eastAsia="SimSun" w:hAnsi="Times New Roman" w:cs="Times New Roman"/>
          <w:kern w:val="3"/>
          <w:sz w:val="26"/>
          <w:szCs w:val="26"/>
        </w:rPr>
        <w:t>, Pountain AW</w:t>
      </w:r>
      <w:r>
        <w:rPr>
          <w:rFonts w:ascii="Times New Roman" w:eastAsia="SimSun" w:hAnsi="Times New Roman" w:cs="Times New Roman"/>
          <w:kern w:val="3"/>
          <w:sz w:val="26"/>
          <w:szCs w:val="26"/>
        </w:rPr>
        <w:t>, Smith TK, Creek DJ, Kim DH,</w:t>
      </w:r>
    </w:p>
    <w:p w14:paraId="195D6625" w14:textId="3F83363C" w:rsidR="001E32AC" w:rsidRPr="00171284" w:rsidRDefault="00E13CEF" w:rsidP="001E32AC">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Purkait B</w:t>
      </w:r>
      <w:r w:rsidRPr="00E13CEF">
        <w:rPr>
          <w:rFonts w:ascii="Times New Roman" w:eastAsia="SimSun" w:hAnsi="Times New Roman" w:cs="Times New Roman"/>
          <w:kern w:val="3"/>
          <w:sz w:val="26"/>
          <w:szCs w:val="26"/>
        </w:rPr>
        <w:t>, Kumar A, Nandi N, Sardar AH, Das S, Kumar S, Pandey K, Ravidas V, Kumar M, De T, Singh D, Das P</w:t>
      </w:r>
      <w:r w:rsidR="001E32AC" w:rsidRPr="00171284">
        <w:rPr>
          <w:rFonts w:ascii="Times New Roman" w:eastAsia="SimSun" w:hAnsi="Times New Roman" w:cs="Times New Roman"/>
          <w:kern w:val="3"/>
          <w:sz w:val="26"/>
          <w:szCs w:val="26"/>
        </w:rPr>
        <w:t xml:space="preserve"> (201</w:t>
      </w:r>
      <w:r>
        <w:rPr>
          <w:rFonts w:ascii="Times New Roman" w:eastAsia="SimSun" w:hAnsi="Times New Roman" w:cs="Times New Roman"/>
          <w:kern w:val="3"/>
          <w:sz w:val="26"/>
          <w:szCs w:val="26"/>
        </w:rPr>
        <w:t>2</w:t>
      </w:r>
      <w:r w:rsidR="001E32AC" w:rsidRPr="00171284">
        <w:rPr>
          <w:rFonts w:ascii="Times New Roman" w:eastAsia="SimSun" w:hAnsi="Times New Roman" w:cs="Times New Roman"/>
          <w:kern w:val="3"/>
          <w:sz w:val="26"/>
          <w:szCs w:val="26"/>
        </w:rPr>
        <w:t xml:space="preserve">). </w:t>
      </w:r>
      <w:r w:rsidRPr="00E13CEF">
        <w:rPr>
          <w:rFonts w:ascii="Times New Roman" w:eastAsia="SimSun" w:hAnsi="Times New Roman" w:cs="Times New Roman"/>
          <w:kern w:val="3"/>
          <w:sz w:val="26"/>
          <w:szCs w:val="26"/>
        </w:rPr>
        <w:t>Mechanism of amphotericin B resistance in clinical isolates of Leishmania donovani.</w:t>
      </w:r>
      <w:r w:rsidR="001E32AC"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Antimicrobial Agents and Chemotherapy</w:t>
      </w:r>
      <w:r w:rsidR="001E32AC"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56</w:t>
      </w:r>
      <w:r w:rsidR="001E32AC">
        <w:rPr>
          <w:rFonts w:ascii="Times New Roman" w:eastAsia="SimSun" w:hAnsi="Times New Roman" w:cs="Times New Roman"/>
          <w:kern w:val="3"/>
          <w:sz w:val="26"/>
          <w:szCs w:val="26"/>
          <w:lang w:val="de-DE"/>
        </w:rPr>
        <w:t>(</w:t>
      </w:r>
      <w:r>
        <w:rPr>
          <w:rFonts w:ascii="Times New Roman" w:eastAsia="SimSun" w:hAnsi="Times New Roman" w:cs="Times New Roman"/>
          <w:kern w:val="3"/>
          <w:sz w:val="26"/>
          <w:szCs w:val="26"/>
          <w:lang w:val="de-DE"/>
        </w:rPr>
        <w:t>2</w:t>
      </w:r>
      <w:r w:rsidR="001E32AC" w:rsidRPr="00171284">
        <w:rPr>
          <w:rFonts w:ascii="Times New Roman" w:eastAsia="SimSun" w:hAnsi="Times New Roman" w:cs="Times New Roman"/>
          <w:kern w:val="3"/>
          <w:sz w:val="26"/>
          <w:szCs w:val="26"/>
          <w:lang w:val="de-DE"/>
        </w:rPr>
        <w:t xml:space="preserve">), </w:t>
      </w:r>
      <w:r w:rsidR="001E32AC"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1031-41</w:t>
      </w:r>
      <w:r w:rsidR="001E32AC" w:rsidRPr="001E32AC">
        <w:rPr>
          <w:rFonts w:ascii="Times New Roman" w:eastAsia="SimSun" w:hAnsi="Times New Roman" w:cs="Times New Roman"/>
          <w:kern w:val="3"/>
          <w:sz w:val="26"/>
          <w:szCs w:val="26"/>
        </w:rPr>
        <w:t>.</w:t>
      </w:r>
    </w:p>
    <w:p w14:paraId="3CDD6B6E" w14:textId="77777777" w:rsidR="007A3939" w:rsidRDefault="007A3939" w:rsidP="007A3939">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Rogers MB</w:t>
      </w:r>
      <w:r w:rsidRPr="00171284">
        <w:rPr>
          <w:rFonts w:ascii="Times New Roman" w:eastAsia="SimSun" w:hAnsi="Times New Roman" w:cs="Times New Roman"/>
          <w:kern w:val="3"/>
          <w:sz w:val="26"/>
          <w:szCs w:val="26"/>
        </w:rPr>
        <w:t>, Hilley JD, Dickens NJ, Wilkes J, Bates PA, Depledge DP, Harris D, Her Y, Herzyk P, Imamura H, Otto TD, Sanders M, Seeger K, Dujardin JC, Berriman M, Smith</w:t>
      </w:r>
      <w:r>
        <w:rPr>
          <w:rFonts w:ascii="Times New Roman" w:eastAsia="SimSun" w:hAnsi="Times New Roman" w:cs="Times New Roman"/>
          <w:kern w:val="3"/>
          <w:sz w:val="26"/>
          <w:szCs w:val="26"/>
        </w:rPr>
        <w:t xml:space="preserve"> DF, Hertz-Fowler C, Mottram JC</w:t>
      </w:r>
      <w:r w:rsidRPr="00171284">
        <w:rPr>
          <w:rFonts w:ascii="Times New Roman" w:eastAsia="SimSun" w:hAnsi="Times New Roman" w:cs="Times New Roman"/>
          <w:kern w:val="3"/>
          <w:sz w:val="26"/>
          <w:szCs w:val="26"/>
        </w:rPr>
        <w:t xml:space="preserve">. (2011). </w:t>
      </w:r>
      <w:r w:rsidRPr="001E32AC">
        <w:rPr>
          <w:rFonts w:ascii="Times New Roman" w:eastAsia="SimSun" w:hAnsi="Times New Roman" w:cs="Times New Roman"/>
          <w:kern w:val="3"/>
          <w:sz w:val="26"/>
          <w:szCs w:val="26"/>
        </w:rPr>
        <w:t>Chromosome and gene copy number variation allow major structural change between species and strains of Leishmania</w:t>
      </w:r>
      <w:r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Genome Research</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21(12</w:t>
      </w:r>
      <w:r w:rsidRPr="00171284">
        <w:rPr>
          <w:rFonts w:ascii="Times New Roman" w:eastAsia="SimSun" w:hAnsi="Times New Roman" w:cs="Times New Roman"/>
          <w:kern w:val="3"/>
          <w:sz w:val="26"/>
          <w:szCs w:val="26"/>
          <w:lang w:val="de-DE"/>
        </w:rPr>
        <w:t xml:space="preserve">), </w:t>
      </w:r>
      <w:r w:rsidRPr="001E32AC">
        <w:rPr>
          <w:rFonts w:ascii="Times New Roman" w:eastAsia="SimSun" w:hAnsi="Times New Roman" w:cs="Times New Roman"/>
          <w:kern w:val="3"/>
          <w:sz w:val="26"/>
          <w:szCs w:val="26"/>
        </w:rPr>
        <w:t>:2129-42.</w:t>
      </w:r>
    </w:p>
    <w:p w14:paraId="577EC3F1" w14:textId="77777777" w:rsidR="007A3939" w:rsidRPr="00171284" w:rsidRDefault="007A3939" w:rsidP="007A3939">
      <w:pPr>
        <w:suppressAutoHyphens/>
        <w:autoSpaceDN w:val="0"/>
        <w:spacing w:after="200" w:line="276" w:lineRule="auto"/>
        <w:textAlignment w:val="baseline"/>
        <w:rPr>
          <w:rFonts w:ascii="Times New Roman" w:eastAsia="SimSun" w:hAnsi="Times New Roman" w:cs="Times New Roman"/>
          <w:kern w:val="3"/>
          <w:sz w:val="26"/>
          <w:szCs w:val="26"/>
        </w:rPr>
      </w:pPr>
      <w:r>
        <w:rPr>
          <w:rFonts w:ascii="Times New Roman" w:eastAsia="SimSun" w:hAnsi="Times New Roman" w:cs="Times New Roman"/>
          <w:kern w:val="3"/>
          <w:sz w:val="26"/>
          <w:szCs w:val="26"/>
        </w:rPr>
        <w:t>WHO</w:t>
      </w:r>
      <w:r w:rsidRPr="00171284">
        <w:rPr>
          <w:rFonts w:ascii="Times New Roman" w:eastAsia="SimSun" w:hAnsi="Times New Roman" w:cs="Times New Roman"/>
          <w:kern w:val="3"/>
          <w:sz w:val="26"/>
          <w:szCs w:val="26"/>
        </w:rPr>
        <w:t>. (201</w:t>
      </w:r>
      <w:r>
        <w:rPr>
          <w:rFonts w:ascii="Times New Roman" w:eastAsia="SimSun" w:hAnsi="Times New Roman" w:cs="Times New Roman"/>
          <w:kern w:val="3"/>
          <w:sz w:val="26"/>
          <w:szCs w:val="26"/>
        </w:rPr>
        <w:t>7</w:t>
      </w:r>
      <w:r w:rsidRPr="00171284">
        <w:rPr>
          <w:rFonts w:ascii="Times New Roman" w:eastAsia="SimSun" w:hAnsi="Times New Roman" w:cs="Times New Roman"/>
          <w:kern w:val="3"/>
          <w:sz w:val="26"/>
          <w:szCs w:val="26"/>
        </w:rPr>
        <w:t xml:space="preserve">). </w:t>
      </w:r>
      <w:r w:rsidRPr="001E32AC">
        <w:rPr>
          <w:rFonts w:ascii="Times New Roman" w:eastAsia="SimSun" w:hAnsi="Times New Roman" w:cs="Times New Roman"/>
          <w:kern w:val="3"/>
          <w:sz w:val="26"/>
          <w:szCs w:val="26"/>
        </w:rPr>
        <w:t>Weekly epidemiological record</w:t>
      </w:r>
      <w:r w:rsidRPr="00171284">
        <w:rPr>
          <w:rFonts w:ascii="Times New Roman" w:eastAsia="SimSun" w:hAnsi="Times New Roman" w:cs="Times New Roman"/>
          <w:kern w:val="3"/>
          <w:sz w:val="26"/>
          <w:szCs w:val="26"/>
        </w:rPr>
        <w:t xml:space="preserve">. </w:t>
      </w:r>
      <w:r>
        <w:rPr>
          <w:rFonts w:ascii="Times New Roman" w:eastAsia="SimSun" w:hAnsi="Times New Roman" w:cs="Times New Roman"/>
          <w:i/>
          <w:kern w:val="3"/>
          <w:sz w:val="26"/>
          <w:szCs w:val="26"/>
          <w:lang w:val="de-DE"/>
        </w:rPr>
        <w:t>World Health Organization</w:t>
      </w:r>
      <w:r w:rsidRPr="00171284">
        <w:rPr>
          <w:rFonts w:ascii="Times New Roman" w:eastAsia="SimSun" w:hAnsi="Times New Roman" w:cs="Times New Roman"/>
          <w:kern w:val="3"/>
          <w:sz w:val="26"/>
          <w:szCs w:val="26"/>
          <w:lang w:val="de-DE"/>
        </w:rPr>
        <w:t xml:space="preserve">, </w:t>
      </w:r>
      <w:r>
        <w:rPr>
          <w:rFonts w:ascii="Times New Roman" w:eastAsia="SimSun" w:hAnsi="Times New Roman" w:cs="Times New Roman"/>
          <w:kern w:val="3"/>
          <w:sz w:val="26"/>
          <w:szCs w:val="26"/>
          <w:lang w:val="de-DE"/>
        </w:rPr>
        <w:t>2017, 97</w:t>
      </w:r>
      <w:r w:rsidRPr="00171284">
        <w:rPr>
          <w:rFonts w:ascii="Times New Roman" w:eastAsia="SimSun" w:hAnsi="Times New Roman" w:cs="Times New Roman"/>
          <w:kern w:val="3"/>
          <w:sz w:val="26"/>
          <w:szCs w:val="26"/>
          <w:lang w:val="de-DE"/>
        </w:rPr>
        <w:t xml:space="preserve">, </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557</w:t>
      </w:r>
      <w:r w:rsidRPr="001E32AC">
        <w:rPr>
          <w:rFonts w:ascii="Times New Roman" w:eastAsia="SimSun" w:hAnsi="Times New Roman" w:cs="Times New Roman"/>
          <w:kern w:val="3"/>
          <w:sz w:val="26"/>
          <w:szCs w:val="26"/>
        </w:rPr>
        <w:t>-</w:t>
      </w:r>
      <w:r>
        <w:rPr>
          <w:rFonts w:ascii="Times New Roman" w:eastAsia="SimSun" w:hAnsi="Times New Roman" w:cs="Times New Roman"/>
          <w:kern w:val="3"/>
          <w:sz w:val="26"/>
          <w:szCs w:val="26"/>
        </w:rPr>
        <w:t>572</w:t>
      </w:r>
      <w:r w:rsidRPr="001E32AC">
        <w:rPr>
          <w:rFonts w:ascii="Times New Roman" w:eastAsia="SimSun" w:hAnsi="Times New Roman" w:cs="Times New Roman"/>
          <w:kern w:val="3"/>
          <w:sz w:val="26"/>
          <w:szCs w:val="26"/>
        </w:rPr>
        <w:t>.</w:t>
      </w:r>
    </w:p>
    <w:p w14:paraId="55190B90" w14:textId="77777777" w:rsidR="007A3939" w:rsidRPr="00171284" w:rsidRDefault="007A3939" w:rsidP="001C515D">
      <w:pPr>
        <w:suppressAutoHyphens/>
        <w:autoSpaceDN w:val="0"/>
        <w:spacing w:after="200" w:line="276" w:lineRule="auto"/>
        <w:textAlignment w:val="baseline"/>
        <w:rPr>
          <w:rFonts w:ascii="Times New Roman" w:eastAsia="SimSun" w:hAnsi="Times New Roman" w:cs="Times New Roman"/>
          <w:kern w:val="3"/>
          <w:sz w:val="26"/>
          <w:szCs w:val="26"/>
        </w:rPr>
      </w:pPr>
    </w:p>
    <w:p w14:paraId="6DB5B87D" w14:textId="77777777" w:rsidR="001E32AC" w:rsidRPr="00171284" w:rsidRDefault="001E32AC" w:rsidP="00171284">
      <w:pPr>
        <w:suppressAutoHyphens/>
        <w:autoSpaceDN w:val="0"/>
        <w:spacing w:after="200" w:line="276" w:lineRule="auto"/>
        <w:textAlignment w:val="baseline"/>
        <w:rPr>
          <w:rFonts w:ascii="Times New Roman" w:eastAsia="SimSun" w:hAnsi="Times New Roman" w:cs="Times New Roman"/>
          <w:kern w:val="3"/>
          <w:sz w:val="26"/>
          <w:szCs w:val="26"/>
        </w:rPr>
      </w:pPr>
    </w:p>
    <w:p w14:paraId="1E1FF029" w14:textId="640A8802" w:rsidR="00171284" w:rsidRPr="00171284" w:rsidRDefault="00171284" w:rsidP="00C35270">
      <w:pPr>
        <w:rPr>
          <w:rFonts w:ascii="Times New Roman" w:hAnsi="Times New Roman" w:cs="Times New Roman"/>
          <w:sz w:val="24"/>
          <w:szCs w:val="24"/>
        </w:rPr>
      </w:pPr>
      <w:r w:rsidRPr="00171284">
        <w:rPr>
          <w:rFonts w:ascii="Times New Roman" w:hAnsi="Times New Roman" w:cs="Times New Roman"/>
          <w:sz w:val="24"/>
          <w:szCs w:val="24"/>
        </w:rPr>
        <w:br/>
      </w:r>
      <w:r w:rsidRPr="00171284">
        <w:rPr>
          <w:rFonts w:ascii="Times New Roman" w:hAnsi="Times New Roman" w:cs="Times New Roman"/>
          <w:sz w:val="24"/>
          <w:szCs w:val="24"/>
        </w:rPr>
        <w:br/>
      </w:r>
    </w:p>
    <w:p w14:paraId="63303CDF" w14:textId="6FA9EBFE" w:rsidR="003D0CE2" w:rsidRDefault="00A54929" w:rsidP="00C35270">
      <w:r>
        <w:t>Note: This was a very rushed essay, there was not enough time to put up diagrams for structural stuff</w:t>
      </w:r>
      <w:bookmarkStart w:id="0" w:name="_GoBack"/>
      <w:bookmarkEnd w:id="0"/>
    </w:p>
    <w:p w14:paraId="2B099928" w14:textId="6ADB01A8" w:rsidR="004316C6" w:rsidRDefault="004316C6"/>
    <w:sectPr w:rsidR="004316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E6849" w14:textId="77777777" w:rsidR="00BB5F21" w:rsidRDefault="00BB5F21" w:rsidP="003429BC">
      <w:pPr>
        <w:spacing w:after="0" w:line="240" w:lineRule="auto"/>
      </w:pPr>
      <w:r>
        <w:separator/>
      </w:r>
    </w:p>
  </w:endnote>
  <w:endnote w:type="continuationSeparator" w:id="0">
    <w:p w14:paraId="5B12F7DC" w14:textId="77777777" w:rsidR="00BB5F21" w:rsidRDefault="00BB5F21" w:rsidP="0034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ACAD1" w14:textId="77777777" w:rsidR="00BB5F21" w:rsidRDefault="00BB5F21" w:rsidP="003429BC">
      <w:pPr>
        <w:spacing w:after="0" w:line="240" w:lineRule="auto"/>
      </w:pPr>
      <w:r>
        <w:separator/>
      </w:r>
    </w:p>
  </w:footnote>
  <w:footnote w:type="continuationSeparator" w:id="0">
    <w:p w14:paraId="245564B4" w14:textId="77777777" w:rsidR="00BB5F21" w:rsidRDefault="00BB5F21" w:rsidP="003429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C6"/>
    <w:rsid w:val="00021262"/>
    <w:rsid w:val="0007319C"/>
    <w:rsid w:val="00075C63"/>
    <w:rsid w:val="00080211"/>
    <w:rsid w:val="00087A83"/>
    <w:rsid w:val="000932B7"/>
    <w:rsid w:val="000B3AFD"/>
    <w:rsid w:val="000B53E6"/>
    <w:rsid w:val="000C01F2"/>
    <w:rsid w:val="000C49F1"/>
    <w:rsid w:val="000C58A7"/>
    <w:rsid w:val="000C5972"/>
    <w:rsid w:val="000D6888"/>
    <w:rsid w:val="001155B1"/>
    <w:rsid w:val="00133DBE"/>
    <w:rsid w:val="00135486"/>
    <w:rsid w:val="00150766"/>
    <w:rsid w:val="00155BB6"/>
    <w:rsid w:val="0016543F"/>
    <w:rsid w:val="00165B18"/>
    <w:rsid w:val="00167C30"/>
    <w:rsid w:val="00171284"/>
    <w:rsid w:val="0017195B"/>
    <w:rsid w:val="001819A1"/>
    <w:rsid w:val="0019055A"/>
    <w:rsid w:val="001B6E5F"/>
    <w:rsid w:val="001C515D"/>
    <w:rsid w:val="001C63BF"/>
    <w:rsid w:val="001E32AC"/>
    <w:rsid w:val="0020535C"/>
    <w:rsid w:val="002118D4"/>
    <w:rsid w:val="00221453"/>
    <w:rsid w:val="00226342"/>
    <w:rsid w:val="00236FE6"/>
    <w:rsid w:val="0024724C"/>
    <w:rsid w:val="002502E0"/>
    <w:rsid w:val="00255BAD"/>
    <w:rsid w:val="00255CF2"/>
    <w:rsid w:val="002813B9"/>
    <w:rsid w:val="002847E7"/>
    <w:rsid w:val="002859F1"/>
    <w:rsid w:val="00296F30"/>
    <w:rsid w:val="002A39E2"/>
    <w:rsid w:val="002B73CB"/>
    <w:rsid w:val="002C4123"/>
    <w:rsid w:val="002D2440"/>
    <w:rsid w:val="002F5327"/>
    <w:rsid w:val="0032167F"/>
    <w:rsid w:val="003429BC"/>
    <w:rsid w:val="003565B9"/>
    <w:rsid w:val="00357F44"/>
    <w:rsid w:val="003703D1"/>
    <w:rsid w:val="003801B3"/>
    <w:rsid w:val="00380A04"/>
    <w:rsid w:val="00381844"/>
    <w:rsid w:val="003822EF"/>
    <w:rsid w:val="0039319E"/>
    <w:rsid w:val="003A0648"/>
    <w:rsid w:val="003A0B14"/>
    <w:rsid w:val="003A3AB1"/>
    <w:rsid w:val="003B52AE"/>
    <w:rsid w:val="003C0EFA"/>
    <w:rsid w:val="003C4A55"/>
    <w:rsid w:val="003D0CE2"/>
    <w:rsid w:val="003E6FE4"/>
    <w:rsid w:val="00402D2B"/>
    <w:rsid w:val="00403B2F"/>
    <w:rsid w:val="00405C21"/>
    <w:rsid w:val="00412841"/>
    <w:rsid w:val="004316C6"/>
    <w:rsid w:val="0044316D"/>
    <w:rsid w:val="00447FFE"/>
    <w:rsid w:val="00455836"/>
    <w:rsid w:val="00470C04"/>
    <w:rsid w:val="00471279"/>
    <w:rsid w:val="004951A8"/>
    <w:rsid w:val="004A2C4B"/>
    <w:rsid w:val="004C0360"/>
    <w:rsid w:val="004C045A"/>
    <w:rsid w:val="004E18E5"/>
    <w:rsid w:val="004F4846"/>
    <w:rsid w:val="00500BDC"/>
    <w:rsid w:val="005113C5"/>
    <w:rsid w:val="00511CC8"/>
    <w:rsid w:val="00514655"/>
    <w:rsid w:val="0055378C"/>
    <w:rsid w:val="00556696"/>
    <w:rsid w:val="00557D40"/>
    <w:rsid w:val="005730A0"/>
    <w:rsid w:val="0058472E"/>
    <w:rsid w:val="00592099"/>
    <w:rsid w:val="00594052"/>
    <w:rsid w:val="00595883"/>
    <w:rsid w:val="005A12AA"/>
    <w:rsid w:val="005A3EBD"/>
    <w:rsid w:val="005A5D4B"/>
    <w:rsid w:val="005B0DA3"/>
    <w:rsid w:val="005B1B69"/>
    <w:rsid w:val="005B4B61"/>
    <w:rsid w:val="005C15FD"/>
    <w:rsid w:val="005C416A"/>
    <w:rsid w:val="005E7FB9"/>
    <w:rsid w:val="005F5FEF"/>
    <w:rsid w:val="005F6CBB"/>
    <w:rsid w:val="00607092"/>
    <w:rsid w:val="00621E70"/>
    <w:rsid w:val="00652175"/>
    <w:rsid w:val="00667F07"/>
    <w:rsid w:val="006776D1"/>
    <w:rsid w:val="00685C95"/>
    <w:rsid w:val="006862B1"/>
    <w:rsid w:val="00692ACE"/>
    <w:rsid w:val="006A36B0"/>
    <w:rsid w:val="006A6E34"/>
    <w:rsid w:val="006B2403"/>
    <w:rsid w:val="006E4A41"/>
    <w:rsid w:val="006E4CDC"/>
    <w:rsid w:val="006F37B3"/>
    <w:rsid w:val="00715B9A"/>
    <w:rsid w:val="00733BA5"/>
    <w:rsid w:val="00735C1D"/>
    <w:rsid w:val="0075280D"/>
    <w:rsid w:val="00766BC3"/>
    <w:rsid w:val="007839C0"/>
    <w:rsid w:val="007873BB"/>
    <w:rsid w:val="007A3939"/>
    <w:rsid w:val="007B0174"/>
    <w:rsid w:val="007B4742"/>
    <w:rsid w:val="007C2AAF"/>
    <w:rsid w:val="007C6282"/>
    <w:rsid w:val="007C7CD3"/>
    <w:rsid w:val="007D2D3B"/>
    <w:rsid w:val="007F054D"/>
    <w:rsid w:val="007F0CFA"/>
    <w:rsid w:val="0080178A"/>
    <w:rsid w:val="00802131"/>
    <w:rsid w:val="00812473"/>
    <w:rsid w:val="008148C9"/>
    <w:rsid w:val="00820E95"/>
    <w:rsid w:val="0083182E"/>
    <w:rsid w:val="00842EBE"/>
    <w:rsid w:val="00843574"/>
    <w:rsid w:val="00845A9C"/>
    <w:rsid w:val="0086223B"/>
    <w:rsid w:val="00871105"/>
    <w:rsid w:val="00893CB9"/>
    <w:rsid w:val="00897857"/>
    <w:rsid w:val="008A037A"/>
    <w:rsid w:val="008B3472"/>
    <w:rsid w:val="008C6F4C"/>
    <w:rsid w:val="008C737A"/>
    <w:rsid w:val="008D0EB0"/>
    <w:rsid w:val="009155FF"/>
    <w:rsid w:val="00936556"/>
    <w:rsid w:val="00970F8A"/>
    <w:rsid w:val="00980AE7"/>
    <w:rsid w:val="00984E7C"/>
    <w:rsid w:val="009B2BA3"/>
    <w:rsid w:val="009B63CA"/>
    <w:rsid w:val="009C238C"/>
    <w:rsid w:val="009C7AB0"/>
    <w:rsid w:val="009D4228"/>
    <w:rsid w:val="009E25ED"/>
    <w:rsid w:val="009E75C5"/>
    <w:rsid w:val="009F22AC"/>
    <w:rsid w:val="009F5A8A"/>
    <w:rsid w:val="00A02792"/>
    <w:rsid w:val="00A0431D"/>
    <w:rsid w:val="00A117B3"/>
    <w:rsid w:val="00A20AE4"/>
    <w:rsid w:val="00A21757"/>
    <w:rsid w:val="00A223DF"/>
    <w:rsid w:val="00A35D20"/>
    <w:rsid w:val="00A36A60"/>
    <w:rsid w:val="00A40416"/>
    <w:rsid w:val="00A54929"/>
    <w:rsid w:val="00A607C8"/>
    <w:rsid w:val="00A727BB"/>
    <w:rsid w:val="00A818AD"/>
    <w:rsid w:val="00A85858"/>
    <w:rsid w:val="00A85A1A"/>
    <w:rsid w:val="00AB0367"/>
    <w:rsid w:val="00AC5440"/>
    <w:rsid w:val="00AC6873"/>
    <w:rsid w:val="00AD3A26"/>
    <w:rsid w:val="00AD408C"/>
    <w:rsid w:val="00AD49B2"/>
    <w:rsid w:val="00AF5F8E"/>
    <w:rsid w:val="00B07F87"/>
    <w:rsid w:val="00B416AB"/>
    <w:rsid w:val="00B46072"/>
    <w:rsid w:val="00B52453"/>
    <w:rsid w:val="00B626DC"/>
    <w:rsid w:val="00B86881"/>
    <w:rsid w:val="00BA0F0B"/>
    <w:rsid w:val="00BA6D2F"/>
    <w:rsid w:val="00BB55EA"/>
    <w:rsid w:val="00BB5F21"/>
    <w:rsid w:val="00BC1E45"/>
    <w:rsid w:val="00BF2C65"/>
    <w:rsid w:val="00BF3232"/>
    <w:rsid w:val="00BF4DE7"/>
    <w:rsid w:val="00BF4ECB"/>
    <w:rsid w:val="00BF5FB8"/>
    <w:rsid w:val="00C008CC"/>
    <w:rsid w:val="00C0281B"/>
    <w:rsid w:val="00C02DC9"/>
    <w:rsid w:val="00C04829"/>
    <w:rsid w:val="00C06CD6"/>
    <w:rsid w:val="00C10DA2"/>
    <w:rsid w:val="00C35270"/>
    <w:rsid w:val="00C40466"/>
    <w:rsid w:val="00C4296C"/>
    <w:rsid w:val="00C70381"/>
    <w:rsid w:val="00C7536C"/>
    <w:rsid w:val="00C75BBD"/>
    <w:rsid w:val="00C77450"/>
    <w:rsid w:val="00C80A46"/>
    <w:rsid w:val="00C85B59"/>
    <w:rsid w:val="00CA516E"/>
    <w:rsid w:val="00CD3746"/>
    <w:rsid w:val="00CE2968"/>
    <w:rsid w:val="00D14754"/>
    <w:rsid w:val="00D1544E"/>
    <w:rsid w:val="00D20612"/>
    <w:rsid w:val="00D25162"/>
    <w:rsid w:val="00D47165"/>
    <w:rsid w:val="00D54781"/>
    <w:rsid w:val="00D569E9"/>
    <w:rsid w:val="00D82981"/>
    <w:rsid w:val="00D839EE"/>
    <w:rsid w:val="00DA34C9"/>
    <w:rsid w:val="00DA6B38"/>
    <w:rsid w:val="00DB13AA"/>
    <w:rsid w:val="00DB1CE1"/>
    <w:rsid w:val="00DC2878"/>
    <w:rsid w:val="00DC42C5"/>
    <w:rsid w:val="00E035FC"/>
    <w:rsid w:val="00E13CEF"/>
    <w:rsid w:val="00E26921"/>
    <w:rsid w:val="00E40915"/>
    <w:rsid w:val="00E541BC"/>
    <w:rsid w:val="00E57F7A"/>
    <w:rsid w:val="00E62EDD"/>
    <w:rsid w:val="00E80D43"/>
    <w:rsid w:val="00EA4CCD"/>
    <w:rsid w:val="00EC47A2"/>
    <w:rsid w:val="00ED7CB3"/>
    <w:rsid w:val="00EF1274"/>
    <w:rsid w:val="00EF290E"/>
    <w:rsid w:val="00F0287F"/>
    <w:rsid w:val="00F26C2E"/>
    <w:rsid w:val="00F30461"/>
    <w:rsid w:val="00F31B1F"/>
    <w:rsid w:val="00F42237"/>
    <w:rsid w:val="00F57916"/>
    <w:rsid w:val="00F6230E"/>
    <w:rsid w:val="00F70663"/>
    <w:rsid w:val="00F86216"/>
    <w:rsid w:val="00FC2695"/>
    <w:rsid w:val="00FC325E"/>
    <w:rsid w:val="00FD3E52"/>
    <w:rsid w:val="00FD7C19"/>
    <w:rsid w:val="00FE1FA7"/>
    <w:rsid w:val="00FE2DA7"/>
    <w:rsid w:val="00FE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88D"/>
  <w15:chartTrackingRefBased/>
  <w15:docId w15:val="{D41C0FD1-7A9C-4278-A72A-246BFE28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9"/>
    <w:rPr>
      <w:color w:val="0563C1" w:themeColor="hyperlink"/>
      <w:u w:val="single"/>
    </w:rPr>
  </w:style>
  <w:style w:type="character" w:customStyle="1" w:styleId="UnresolvedMention">
    <w:name w:val="Unresolved Mention"/>
    <w:basedOn w:val="DefaultParagraphFont"/>
    <w:uiPriority w:val="99"/>
    <w:semiHidden/>
    <w:unhideWhenUsed/>
    <w:rsid w:val="00893CB9"/>
    <w:rPr>
      <w:color w:val="808080"/>
      <w:shd w:val="clear" w:color="auto" w:fill="E6E6E6"/>
    </w:rPr>
  </w:style>
  <w:style w:type="character" w:styleId="FollowedHyperlink">
    <w:name w:val="FollowedHyperlink"/>
    <w:basedOn w:val="DefaultParagraphFont"/>
    <w:uiPriority w:val="99"/>
    <w:semiHidden/>
    <w:unhideWhenUsed/>
    <w:rsid w:val="00893CB9"/>
    <w:rPr>
      <w:color w:val="954F72" w:themeColor="followedHyperlink"/>
      <w:u w:val="single"/>
    </w:rPr>
  </w:style>
  <w:style w:type="paragraph" w:styleId="Header">
    <w:name w:val="header"/>
    <w:basedOn w:val="Normal"/>
    <w:link w:val="HeaderChar"/>
    <w:uiPriority w:val="99"/>
    <w:unhideWhenUsed/>
    <w:rsid w:val="000D6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888"/>
  </w:style>
  <w:style w:type="paragraph" w:styleId="Footer">
    <w:name w:val="footer"/>
    <w:basedOn w:val="Normal"/>
    <w:link w:val="FooterChar"/>
    <w:uiPriority w:val="99"/>
    <w:unhideWhenUsed/>
    <w:rsid w:val="000D6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5847">
      <w:bodyDiv w:val="1"/>
      <w:marLeft w:val="0"/>
      <w:marRight w:val="0"/>
      <w:marTop w:val="0"/>
      <w:marBottom w:val="0"/>
      <w:divBdr>
        <w:top w:val="none" w:sz="0" w:space="0" w:color="auto"/>
        <w:left w:val="none" w:sz="0" w:space="0" w:color="auto"/>
        <w:bottom w:val="none" w:sz="0" w:space="0" w:color="auto"/>
        <w:right w:val="none" w:sz="0" w:space="0" w:color="auto"/>
      </w:divBdr>
    </w:div>
    <w:div w:id="268975171">
      <w:bodyDiv w:val="1"/>
      <w:marLeft w:val="0"/>
      <w:marRight w:val="0"/>
      <w:marTop w:val="0"/>
      <w:marBottom w:val="0"/>
      <w:divBdr>
        <w:top w:val="none" w:sz="0" w:space="0" w:color="auto"/>
        <w:left w:val="none" w:sz="0" w:space="0" w:color="auto"/>
        <w:bottom w:val="none" w:sz="0" w:space="0" w:color="auto"/>
        <w:right w:val="none" w:sz="0" w:space="0" w:color="auto"/>
      </w:divBdr>
    </w:div>
    <w:div w:id="490676860">
      <w:bodyDiv w:val="1"/>
      <w:marLeft w:val="0"/>
      <w:marRight w:val="0"/>
      <w:marTop w:val="0"/>
      <w:marBottom w:val="0"/>
      <w:divBdr>
        <w:top w:val="none" w:sz="0" w:space="0" w:color="auto"/>
        <w:left w:val="none" w:sz="0" w:space="0" w:color="auto"/>
        <w:bottom w:val="none" w:sz="0" w:space="0" w:color="auto"/>
        <w:right w:val="none" w:sz="0" w:space="0" w:color="auto"/>
      </w:divBdr>
    </w:div>
    <w:div w:id="1377394966">
      <w:bodyDiv w:val="1"/>
      <w:marLeft w:val="0"/>
      <w:marRight w:val="0"/>
      <w:marTop w:val="0"/>
      <w:marBottom w:val="0"/>
      <w:divBdr>
        <w:top w:val="none" w:sz="0" w:space="0" w:color="auto"/>
        <w:left w:val="none" w:sz="0" w:space="0" w:color="auto"/>
        <w:bottom w:val="none" w:sz="0" w:space="0" w:color="auto"/>
        <w:right w:val="none" w:sz="0" w:space="0" w:color="auto"/>
      </w:divBdr>
    </w:div>
    <w:div w:id="1652055079">
      <w:bodyDiv w:val="1"/>
      <w:marLeft w:val="0"/>
      <w:marRight w:val="0"/>
      <w:marTop w:val="0"/>
      <w:marBottom w:val="0"/>
      <w:divBdr>
        <w:top w:val="none" w:sz="0" w:space="0" w:color="auto"/>
        <w:left w:val="none" w:sz="0" w:space="0" w:color="auto"/>
        <w:bottom w:val="none" w:sz="0" w:space="0" w:color="auto"/>
        <w:right w:val="none" w:sz="0" w:space="0" w:color="auto"/>
      </w:divBdr>
    </w:div>
    <w:div w:id="1691831517">
      <w:bodyDiv w:val="1"/>
      <w:marLeft w:val="0"/>
      <w:marRight w:val="0"/>
      <w:marTop w:val="0"/>
      <w:marBottom w:val="0"/>
      <w:divBdr>
        <w:top w:val="none" w:sz="0" w:space="0" w:color="auto"/>
        <w:left w:val="none" w:sz="0" w:space="0" w:color="auto"/>
        <w:bottom w:val="none" w:sz="0" w:space="0" w:color="auto"/>
        <w:right w:val="none" w:sz="0" w:space="0" w:color="auto"/>
      </w:divBdr>
    </w:div>
    <w:div w:id="19426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slib.org/doc/samtools-1.2.html" TargetMode="External"/><Relationship Id="rId13" Type="http://schemas.openxmlformats.org/officeDocument/2006/relationships/hyperlink" Target="http://snpeff.sourceforge.net/SnpEff_manual.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bowtie-bio.sourceforge.net/bowtie2/manual.shtml" TargetMode="External"/><Relationship Id="rId12" Type="http://schemas.openxmlformats.org/officeDocument/2006/relationships/hyperlink" Target="https://github.com/mebbert/VariantToolChes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structure.bu.edu/sites/default/files/fft2006.pdf" TargetMode="External"/><Relationship Id="rId2" Type="http://schemas.openxmlformats.org/officeDocument/2006/relationships/settings" Target="settings.xml"/><Relationship Id="rId16" Type="http://schemas.openxmlformats.org/officeDocument/2006/relationships/hyperlink" Target="https://pymol.org/2/)" TargetMode="External"/><Relationship Id="rId20" Type="http://schemas.openxmlformats.org/officeDocument/2006/relationships/image" Target="media/image4.png"/><Relationship Id="rId29" Type="http://schemas.openxmlformats.org/officeDocument/2006/relationships/hyperlink" Target="https://structure.bu.edu/sites/default/files/comeau.pdf" TargetMode="External"/><Relationship Id="rId1" Type="http://schemas.openxmlformats.org/officeDocument/2006/relationships/styles" Target="styles.xml"/><Relationship Id="rId6" Type="http://schemas.openxmlformats.org/officeDocument/2006/relationships/hyperlink" Target="https://www.bioinformatics.babraham.ac.uk/projects/trim_galore/" TargetMode="External"/><Relationship Id="rId11" Type="http://schemas.openxmlformats.org/officeDocument/2006/relationships/hyperlink" Target="https://github.com/vcflib/vcflib" TargetMode="External"/><Relationship Id="rId24" Type="http://schemas.openxmlformats.org/officeDocument/2006/relationships/image" Target="media/image8.png"/><Relationship Id="rId32" Type="http://schemas.openxmlformats.org/officeDocument/2006/relationships/hyperlink" Target="https://www.ncbi.nlm.nih.gov/pmc/articles/PMC3934018/pdf/nihms556382.pdf" TargetMode="External"/><Relationship Id="rId5" Type="http://schemas.openxmlformats.org/officeDocument/2006/relationships/endnotes" Target="endnotes.xml"/><Relationship Id="rId15" Type="http://schemas.openxmlformats.org/officeDocument/2006/relationships/hyperlink" Target="http://tritrypdb.org/tritrypdb/"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bedtools.readthedocs.io/en/latest/content/bedtools-suite.html" TargetMode="External"/><Relationship Id="rId19" Type="http://schemas.openxmlformats.org/officeDocument/2006/relationships/image" Target="media/image3.png"/><Relationship Id="rId31" Type="http://schemas.openxmlformats.org/officeDocument/2006/relationships/hyperlink" Target="https://www.ncbi.nlm.nih.gov/pmc/articles/PMC5540229/pdf/nihms883869.pdf" TargetMode="External"/><Relationship Id="rId4" Type="http://schemas.openxmlformats.org/officeDocument/2006/relationships/footnotes" Target="footnotes.xml"/><Relationship Id="rId9" Type="http://schemas.openxmlformats.org/officeDocument/2006/relationships/hyperlink" Target="https://github.com/ekg/freebayes" TargetMode="External"/><Relationship Id="rId14" Type="http://schemas.openxmlformats.org/officeDocument/2006/relationships/hyperlink" Target="http://snpeff.sourceforge.net/SnpSift.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tructure.bu.edu/sites/default/files/Cluspro_NAR.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Ikemefuna Ezechukwu</dc:creator>
  <cp:keywords/>
  <dc:description/>
  <cp:lastModifiedBy>Ikemefuna Ezechukwu</cp:lastModifiedBy>
  <cp:revision>4</cp:revision>
  <dcterms:created xsi:type="dcterms:W3CDTF">2018-05-12T07:46:00Z</dcterms:created>
  <dcterms:modified xsi:type="dcterms:W3CDTF">2018-05-12T08:29:00Z</dcterms:modified>
</cp:coreProperties>
</file>