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A4DD" w14:textId="6A65E3B9" w:rsidR="00407BD3" w:rsidRPr="00407BD3" w:rsidRDefault="00407BD3" w:rsidP="00407BD3">
      <w:pPr>
        <w:jc w:val="center"/>
        <w:rPr>
          <w:rFonts w:ascii="Calibri" w:hAnsi="Calibri" w:cs="Calibri"/>
          <w:b/>
          <w:bCs/>
          <w:sz w:val="28"/>
          <w:szCs w:val="28"/>
          <w:lang w:val="it-IT"/>
        </w:rPr>
      </w:pPr>
      <w:proofErr w:type="spellStart"/>
      <w:r w:rsidRPr="00407BD3">
        <w:rPr>
          <w:rFonts w:ascii="Calibri" w:hAnsi="Calibri" w:cs="Calibri"/>
          <w:b/>
          <w:bCs/>
          <w:sz w:val="28"/>
          <w:szCs w:val="28"/>
          <w:lang w:val="it-IT"/>
        </w:rPr>
        <w:t>Threat</w:t>
      </w:r>
      <w:proofErr w:type="spellEnd"/>
      <w:r w:rsidRPr="00407BD3">
        <w:rPr>
          <w:rFonts w:ascii="Calibri" w:hAnsi="Calibri" w:cs="Calibri"/>
          <w:b/>
          <w:bCs/>
          <w:sz w:val="28"/>
          <w:szCs w:val="28"/>
          <w:lang w:val="it-IT"/>
        </w:rPr>
        <w:t xml:space="preserve"> Intelligence &amp; IOC</w:t>
      </w:r>
    </w:p>
    <w:p w14:paraId="79B05843" w14:textId="77777777" w:rsidR="00407BD3" w:rsidRDefault="00407BD3">
      <w:pPr>
        <w:rPr>
          <w:rFonts w:ascii="Calibri" w:hAnsi="Calibri" w:cs="Calibri"/>
          <w:b/>
          <w:bCs/>
          <w:lang w:val="it-IT"/>
        </w:rPr>
      </w:pPr>
    </w:p>
    <w:p w14:paraId="3171AF68" w14:textId="6D949F4E" w:rsidR="00407BD3" w:rsidRPr="00407BD3" w:rsidRDefault="00407BD3">
      <w:pPr>
        <w:rPr>
          <w:rFonts w:ascii="Calibri" w:hAnsi="Calibri" w:cs="Calibri"/>
          <w:b/>
          <w:bCs/>
          <w:lang w:val="it-IT"/>
        </w:rPr>
      </w:pPr>
      <w:r w:rsidRPr="00407BD3">
        <w:rPr>
          <w:rFonts w:ascii="Calibri" w:hAnsi="Calibri" w:cs="Calibri"/>
          <w:b/>
          <w:bCs/>
          <w:lang w:val="it-IT"/>
        </w:rPr>
        <w:t xml:space="preserve">Traccia: </w:t>
      </w:r>
    </w:p>
    <w:p w14:paraId="6918C86E" w14:textId="66499F50" w:rsidR="00407BD3" w:rsidRDefault="00407BD3">
      <w:p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 xml:space="preserve">Durante la lezione teorica, abbiamo visto la </w:t>
      </w:r>
      <w:proofErr w:type="spellStart"/>
      <w:r w:rsidRPr="00407BD3">
        <w:rPr>
          <w:rFonts w:ascii="Calibri" w:hAnsi="Calibri" w:cs="Calibri"/>
          <w:lang w:val="it-IT"/>
        </w:rPr>
        <w:t>Threat</w:t>
      </w:r>
      <w:proofErr w:type="spellEnd"/>
      <w:r w:rsidRPr="00407BD3">
        <w:rPr>
          <w:rFonts w:ascii="Calibri" w:hAnsi="Calibri" w:cs="Calibri"/>
          <w:lang w:val="it-IT"/>
        </w:rPr>
        <w:t xml:space="preserve"> Intelligence e gli indicatori di compromissione. Abbiamo visto che gli IOC sono evidenze o eventi di un attacco in corso, oppure già avvenuto</w:t>
      </w:r>
    </w:p>
    <w:p w14:paraId="5AE14CDD" w14:textId="77777777" w:rsidR="00407BD3" w:rsidRDefault="00407BD3">
      <w:p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>Analizzate la cattura attentamente e rispondere ai seguenti quesiti:</w:t>
      </w:r>
    </w:p>
    <w:p w14:paraId="5E43D710" w14:textId="77777777" w:rsidR="00407BD3" w:rsidRPr="00407BD3" w:rsidRDefault="00407BD3" w:rsidP="00407BD3">
      <w:pPr>
        <w:pStyle w:val="ListParagraph"/>
        <w:numPr>
          <w:ilvl w:val="0"/>
          <w:numId w:val="1"/>
        </w:num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 xml:space="preserve">Identificare eventuali IOC, ovvero evidenze di attacchi in corso </w:t>
      </w:r>
    </w:p>
    <w:p w14:paraId="38E83DB9" w14:textId="77777777" w:rsidR="00407BD3" w:rsidRPr="00407BD3" w:rsidRDefault="00407BD3" w:rsidP="00407BD3">
      <w:pPr>
        <w:pStyle w:val="ListParagraph"/>
        <w:numPr>
          <w:ilvl w:val="0"/>
          <w:numId w:val="1"/>
        </w:num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 xml:space="preserve">In base agli IOC trovati, fate delle ipotesi sui potenziali vettori di attacco utilizzati </w:t>
      </w:r>
    </w:p>
    <w:p w14:paraId="318469EE" w14:textId="1423484B" w:rsidR="00E026D1" w:rsidRDefault="00407BD3" w:rsidP="00407BD3">
      <w:pPr>
        <w:pStyle w:val="ListParagraph"/>
        <w:numPr>
          <w:ilvl w:val="0"/>
          <w:numId w:val="1"/>
        </w:numPr>
        <w:rPr>
          <w:rFonts w:ascii="Calibri" w:hAnsi="Calibri" w:cs="Calibri"/>
          <w:lang w:val="it-IT"/>
        </w:rPr>
      </w:pPr>
      <w:r>
        <w:rPr>
          <w:rFonts w:ascii="Calibri" w:hAnsi="Calibri" w:cs="Calibri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615B1D59" wp14:editId="179514E9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697345" cy="3192780"/>
            <wp:effectExtent l="0" t="0" r="8255" b="7620"/>
            <wp:wrapTight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ight>
            <wp:docPr id="203261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34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7BD3">
        <w:rPr>
          <w:rFonts w:ascii="Calibri" w:hAnsi="Calibri" w:cs="Calibri"/>
          <w:lang w:val="it-IT"/>
        </w:rPr>
        <w:t>Consigliate un’azione per ridurre gli impatti dell’attacco</w:t>
      </w:r>
    </w:p>
    <w:p w14:paraId="712D091F" w14:textId="77777777" w:rsidR="00407BD3" w:rsidRPr="00407BD3" w:rsidRDefault="00407BD3" w:rsidP="00407BD3">
      <w:p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 xml:space="preserve">L'analisi del traffico di rete rivela un'intensa attività di tentativi di connessione TCP utilizzando il flag SYN, mirati a porte di destinazione variabili </w:t>
      </w:r>
      <w:proofErr w:type="spellStart"/>
      <w:r w:rsidRPr="00407BD3">
        <w:rPr>
          <w:rFonts w:ascii="Calibri" w:hAnsi="Calibri" w:cs="Calibri"/>
          <w:lang w:val="it-IT"/>
        </w:rPr>
        <w:t>sull'host</w:t>
      </w:r>
      <w:proofErr w:type="spellEnd"/>
      <w:r w:rsidRPr="00407BD3">
        <w:rPr>
          <w:rFonts w:ascii="Calibri" w:hAnsi="Calibri" w:cs="Calibri"/>
          <w:lang w:val="it-IT"/>
        </w:rPr>
        <w:t xml:space="preserve"> 192.168.200.150. Tale schema di comportamento è tipicamente indicativo di una scansione delle porte, condotta </w:t>
      </w:r>
      <w:proofErr w:type="spellStart"/>
      <w:r w:rsidRPr="00407BD3">
        <w:rPr>
          <w:rFonts w:ascii="Calibri" w:hAnsi="Calibri" w:cs="Calibri"/>
          <w:lang w:val="it-IT"/>
        </w:rPr>
        <w:t>dall'host</w:t>
      </w:r>
      <w:proofErr w:type="spellEnd"/>
      <w:r w:rsidRPr="00407BD3">
        <w:rPr>
          <w:rFonts w:ascii="Calibri" w:hAnsi="Calibri" w:cs="Calibri"/>
          <w:lang w:val="it-IT"/>
        </w:rPr>
        <w:t xml:space="preserve"> con indirizzo IP 192.168.200.100. Tale attività suggerisce un tentativo di identificare servizi attivi e potenzialmente vulnerabili </w:t>
      </w:r>
      <w:proofErr w:type="spellStart"/>
      <w:r w:rsidRPr="00407BD3">
        <w:rPr>
          <w:rFonts w:ascii="Calibri" w:hAnsi="Calibri" w:cs="Calibri"/>
          <w:lang w:val="it-IT"/>
        </w:rPr>
        <w:t>sull'host</w:t>
      </w:r>
      <w:proofErr w:type="spellEnd"/>
      <w:r w:rsidRPr="00407BD3">
        <w:rPr>
          <w:rFonts w:ascii="Calibri" w:hAnsi="Calibri" w:cs="Calibri"/>
          <w:lang w:val="it-IT"/>
        </w:rPr>
        <w:t xml:space="preserve"> target. La conferma di porte aperte è data dall'osservazione di pacchetti [SYN+ACK], mentre la segnalazione di porte chiuse è evidenziata da risposte [RST+ACK].</w:t>
      </w:r>
    </w:p>
    <w:p w14:paraId="67C3E2AB" w14:textId="4B30B039" w:rsidR="00407BD3" w:rsidRPr="00407BD3" w:rsidRDefault="00407BD3" w:rsidP="00407BD3">
      <w:p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 xml:space="preserve">Questo tipo di attività di scansione può essere un precursore di tentativi di intrusione o di altre forme di attacco informatico, poiché l'attaccante cerca di mappare la superficie di attacco </w:t>
      </w:r>
      <w:proofErr w:type="spellStart"/>
      <w:r w:rsidRPr="00407BD3">
        <w:rPr>
          <w:rFonts w:ascii="Calibri" w:hAnsi="Calibri" w:cs="Calibri"/>
          <w:lang w:val="it-IT"/>
        </w:rPr>
        <w:t>dell'host</w:t>
      </w:r>
      <w:proofErr w:type="spellEnd"/>
      <w:r w:rsidRPr="00407BD3">
        <w:rPr>
          <w:rFonts w:ascii="Calibri" w:hAnsi="Calibri" w:cs="Calibri"/>
          <w:lang w:val="it-IT"/>
        </w:rPr>
        <w:t xml:space="preserve"> target</w:t>
      </w:r>
      <w:r w:rsidR="00F46BD6">
        <w:rPr>
          <w:rFonts w:ascii="Calibri" w:hAnsi="Calibri" w:cs="Calibri"/>
          <w:lang w:val="it-IT"/>
        </w:rPr>
        <w:t>.</w:t>
      </w:r>
    </w:p>
    <w:p w14:paraId="60DBB66D" w14:textId="77777777" w:rsidR="00407BD3" w:rsidRPr="00407BD3" w:rsidRDefault="00407BD3" w:rsidP="00407BD3">
      <w:p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lastRenderedPageBreak/>
        <w:t xml:space="preserve">Per mitigare il rischio associato a queste scansioni e potenziali attacchi successivi, </w:t>
      </w:r>
      <w:proofErr w:type="spellStart"/>
      <w:r w:rsidRPr="00407BD3">
        <w:rPr>
          <w:rFonts w:ascii="Calibri" w:hAnsi="Calibri" w:cs="Calibri"/>
          <w:lang w:val="it-IT"/>
        </w:rPr>
        <w:t>l'host</w:t>
      </w:r>
      <w:proofErr w:type="spellEnd"/>
      <w:r w:rsidRPr="00407BD3">
        <w:rPr>
          <w:rFonts w:ascii="Calibri" w:hAnsi="Calibri" w:cs="Calibri"/>
          <w:lang w:val="it-IT"/>
        </w:rPr>
        <w:t xml:space="preserve"> destinatario dovrebbe considerare l'implementazione di misure di sicurezza quali:</w:t>
      </w:r>
    </w:p>
    <w:p w14:paraId="67F25A8C" w14:textId="77777777" w:rsidR="00407BD3" w:rsidRPr="00407BD3" w:rsidRDefault="00407BD3" w:rsidP="00407BD3">
      <w:pPr>
        <w:numPr>
          <w:ilvl w:val="0"/>
          <w:numId w:val="2"/>
        </w:num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>Configurazione di firewall per bloccare esplicitamente connessioni in ingresso non sollecitate, in particolare da indirizzi IP sospetti come il 192.168.200.100.</w:t>
      </w:r>
    </w:p>
    <w:p w14:paraId="57889CBA" w14:textId="77777777" w:rsidR="00407BD3" w:rsidRPr="00407BD3" w:rsidRDefault="00407BD3" w:rsidP="00407BD3">
      <w:pPr>
        <w:numPr>
          <w:ilvl w:val="0"/>
          <w:numId w:val="2"/>
        </w:num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>Utilizzo di sistemi di rilevamento e prevenzione delle intrusioni (IDS/IPS) per identificare e bloccare attività sospette in tempo reale.</w:t>
      </w:r>
    </w:p>
    <w:p w14:paraId="2EF16CAE" w14:textId="77777777" w:rsidR="00407BD3" w:rsidRPr="00407BD3" w:rsidRDefault="00407BD3" w:rsidP="00407BD3">
      <w:pPr>
        <w:numPr>
          <w:ilvl w:val="0"/>
          <w:numId w:val="2"/>
        </w:num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 xml:space="preserve">Regolare aggiornamento e </w:t>
      </w:r>
      <w:proofErr w:type="spellStart"/>
      <w:r w:rsidRPr="00407BD3">
        <w:rPr>
          <w:rFonts w:ascii="Calibri" w:hAnsi="Calibri" w:cs="Calibri"/>
          <w:lang w:val="it-IT"/>
        </w:rPr>
        <w:t>patching</w:t>
      </w:r>
      <w:proofErr w:type="spellEnd"/>
      <w:r w:rsidRPr="00407BD3">
        <w:rPr>
          <w:rFonts w:ascii="Calibri" w:hAnsi="Calibri" w:cs="Calibri"/>
          <w:lang w:val="it-IT"/>
        </w:rPr>
        <w:t xml:space="preserve"> dei servizi esposti per mitigare vulnerabilità note che potrebbero essere sfruttate.</w:t>
      </w:r>
    </w:p>
    <w:p w14:paraId="7EE31245" w14:textId="77777777" w:rsidR="00407BD3" w:rsidRPr="00407BD3" w:rsidRDefault="00407BD3" w:rsidP="00407BD3">
      <w:pPr>
        <w:numPr>
          <w:ilvl w:val="0"/>
          <w:numId w:val="2"/>
        </w:num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>Implementazione di tecniche di oscuramento delle porte, come il cambiamento delle porte di servizio standard su numeri non convenzionali, riducendo così la superficie di attacco visibile durante una scansione casuale.</w:t>
      </w:r>
    </w:p>
    <w:p w14:paraId="6840D0B5" w14:textId="77777777" w:rsidR="00407BD3" w:rsidRPr="00407BD3" w:rsidRDefault="00407BD3" w:rsidP="00407BD3">
      <w:pPr>
        <w:rPr>
          <w:rFonts w:ascii="Calibri" w:hAnsi="Calibri" w:cs="Calibri"/>
          <w:lang w:val="it-IT"/>
        </w:rPr>
      </w:pPr>
      <w:r w:rsidRPr="00407BD3">
        <w:rPr>
          <w:rFonts w:ascii="Calibri" w:hAnsi="Calibri" w:cs="Calibri"/>
          <w:lang w:val="it-IT"/>
        </w:rPr>
        <w:t xml:space="preserve">Adottando queste strategie, </w:t>
      </w:r>
      <w:proofErr w:type="spellStart"/>
      <w:r w:rsidRPr="00407BD3">
        <w:rPr>
          <w:rFonts w:ascii="Calibri" w:hAnsi="Calibri" w:cs="Calibri"/>
          <w:lang w:val="it-IT"/>
        </w:rPr>
        <w:t>l'host</w:t>
      </w:r>
      <w:proofErr w:type="spellEnd"/>
      <w:r w:rsidRPr="00407BD3">
        <w:rPr>
          <w:rFonts w:ascii="Calibri" w:hAnsi="Calibri" w:cs="Calibri"/>
          <w:lang w:val="it-IT"/>
        </w:rPr>
        <w:t xml:space="preserve"> destinatario può aumentare significativamente la propria resilienza contro scansioni malevole e tentativi di intrusione, proteggendo le proprie risorse e dati da accessi non autorizzati.</w:t>
      </w:r>
    </w:p>
    <w:p w14:paraId="21563BF4" w14:textId="4CE1F93C" w:rsidR="00407BD3" w:rsidRPr="00407BD3" w:rsidRDefault="00407BD3" w:rsidP="00407BD3">
      <w:pPr>
        <w:jc w:val="center"/>
        <w:rPr>
          <w:rFonts w:ascii="Calibri" w:hAnsi="Calibri" w:cs="Calibri"/>
          <w:lang w:val="it-IT"/>
        </w:rPr>
      </w:pPr>
    </w:p>
    <w:sectPr w:rsidR="00407BD3" w:rsidRPr="0040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5CE"/>
    <w:multiLevelType w:val="multilevel"/>
    <w:tmpl w:val="B4A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4B0EED"/>
    <w:multiLevelType w:val="hybridMultilevel"/>
    <w:tmpl w:val="8CE6D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830118">
    <w:abstractNumId w:val="1"/>
  </w:num>
  <w:num w:numId="2" w16cid:durableId="167132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D1"/>
    <w:rsid w:val="00407BD3"/>
    <w:rsid w:val="00E026D1"/>
    <w:rsid w:val="00F4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C41CF"/>
  <w15:chartTrackingRefBased/>
  <w15:docId w15:val="{1B22A117-E164-4126-87BE-886D5BBE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3</cp:revision>
  <dcterms:created xsi:type="dcterms:W3CDTF">2024-02-07T13:03:00Z</dcterms:created>
  <dcterms:modified xsi:type="dcterms:W3CDTF">2024-02-07T13:12:00Z</dcterms:modified>
</cp:coreProperties>
</file>