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preserve">Characteristics of the birth (prospective) cohort for this study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106,365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birth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35,633 (33.50%)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35,268 (33.16%)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35,464 (33.34%)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54,387 (51.13%)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51,978 (48.87%)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94,376 (88.73%)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3,329 (3.13%)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1,136 (1.07%)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2,776 (2.61%)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1,698 (1.60%)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3,050 (2.87%)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preterm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98,826 (92.91%)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7,539 (7.09%)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birth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86,312 (81.15%)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7,434 (6.99%)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Heavy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12,619 (11.86%)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congenital anomalies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105,714 (99.39%)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651 (0.61%)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CPR registration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104,207 (97.97%)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2,158 (2.03%)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1st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2,158 (2.03%)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521 (0.49%)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 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103,686 (97.48%)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median age at CPR registration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(9.10, 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age at birth (category)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44,523 (41.86%)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30,616 (28.78%)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24,150 (22.70%)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5,336 (5.02%)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16-17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1,740 (1.64%)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learning difficulties/disabilities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106,057 (99.71%)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 (0.29%)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61,855 (58.15%)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10,389 (9.77%)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25,254 (23.74%)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8,867 (8.34%)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alcohol problems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105,648 (99.33%)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657 (0.62%)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mental health issues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81,939 (77.04%)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20,542 (19.31%)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3,884 (3.65%)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105,671 (99.35%)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567 (0.53%)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(0.12%)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substance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104,959 (98.68%)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1,077 (1.01%)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329 (0.31%)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83,804 (93.85%)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Pakistani and other Asian/Asian British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1,983 (2.22%)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Mixed/multiple ethnic groups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1,063 (1.19%)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Caribbean, African, Black British and other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767 (0.86%)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687 (0.77%)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464 (0.52%)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 (0.37%)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ethnic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(0.22%)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17,068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Level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29,213 (32.70%)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Level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14,285 (15.99%)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Apprenticeship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662 (0.74%)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Level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17,592 (19.69%)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Level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14,299 (16.00%)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2,442 (2.73%)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10,848 (12.14%)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17,024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HH dependent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21,932 (24.59%)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33,738 (37.83%)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21,267 (23.84%)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12,254 (13.74%)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17,174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HH adults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63,014 (70.66%)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0/1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14,854 (16.66%)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11,309 (12.68%)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17,188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marital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36,953 (41.36%)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47,175 (52.80%)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3,045 (3.41%)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Separated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1,790 (2.00%)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(0.16%)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 (Same-sex)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(0.17%)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Widowed (same-sex)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(0.04%)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Separated (same-sex)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(0.03%)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 (same-sex)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(0.02%)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17,024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family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 couple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28,735 (32.20%)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Cohabiting couple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20,312 (22.76%)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Lone parent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14,952 (16.75%)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Same-sex civil partnership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(0.02%)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Does not have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25,078 (28.10%)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Living in a Communal Establishment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(0.16%)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17,121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length of UK stay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UK-born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81,336 (91.08%)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10+ yrs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2,196 (2.46%)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5 - &lt;10 yrs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2,571 (2.88%)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&lt;5 yrs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3,194 (3.58%)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17,068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HH deprivation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51,909 (58.20%)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23,308 (26.13%)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10,100 (11.32%)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3,486 (3.91%)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 (0.44%)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17,174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HH deprivation dimensions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68,981 (64.92%)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9,869 (9.29%)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6,084 (5.73%)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3,871 (3.64%)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3,484 (3.28%)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employment+health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3,474 (3.27%)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education+employment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2,083 (1.96%)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education+health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1,667 (1.57%)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education+housing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1,428 (1.34%)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health+housing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784 (0.74%)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employment+housing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664 (0.62%)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education+employment+health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1,855 (1.75%)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employment+health+housing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899 (0.85%)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education+employment+housing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413 (0.39%)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education+health+housing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319 (0.30%)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education+employment+health+housing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 (0.37%)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Mother Townsend 2011 quintile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13,809 (13.10%)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19,108 (18.12%)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30,763 (29.17%)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27,111 (25.71%)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14,657 (13.90%)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917 (0.9%)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2026-06-15T15:37:23Z</dcterms:created>
  <dcterms:modified xsi:type="dcterms:W3CDTF">2026-06-15T15:37:23Z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