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57" w:after="57"/>
        <w:ind w:hanging="0" w:start="0"/>
        <w:jc w:val="center"/>
        <w:rPr/>
      </w:pPr>
      <w:r>
        <w:rPr/>
      </w:r>
    </w:p>
    <w:tbl>
      <w:tblPr>
        <w:tblStyle w:val="a3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ind w:hanging="0"/>
              <w:jc w:val="center"/>
              <w:rPr>
                <w:rFonts w:eastAsia="Calibri"/>
                <w:szCs w:val="22"/>
              </w:rPr>
            </w:pPr>
            <w:r>
              <w:rPr>
                <w:rFonts w:eastAsia="Calibri" w:cs=""/>
                <w:color w:themeColor="text1" w:val="000000"/>
                <w:kern w:val="2"/>
                <w:sz w:val="28"/>
                <w:szCs w:val="22"/>
                <w:lang w:val="ru-RU" w:eastAsia="en-US" w:bidi="ar-SA"/>
              </w:rPr>
              <w:t>Институт информационных технологий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240"/>
              <w:ind w:hanging="0"/>
              <w:jc w:val="center"/>
              <w:rPr>
                <w:rFonts w:eastAsia="Calibri"/>
                <w:i/>
                <w:iCs/>
                <w:sz w:val="24"/>
                <w:szCs w:val="20"/>
              </w:rPr>
            </w:pPr>
            <w:r>
              <w:rPr>
                <w:rFonts w:eastAsia="Calibri" w:cs=""/>
                <w:i/>
                <w:iCs/>
                <w:color w:themeColor="text1" w:val="000000"/>
                <w:kern w:val="2"/>
                <w:sz w:val="24"/>
                <w:szCs w:val="20"/>
                <w:lang w:val="ru-RU" w:eastAsia="en-US" w:bidi="ar-SA"/>
              </w:rPr>
              <w:t>наименование института (факультета)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bidi w:val="0"/>
              <w:spacing w:lineRule="auto" w:line="240" w:before="57" w:after="57"/>
              <w:ind w:hanging="0"/>
              <w:jc w:val="center"/>
              <w:rPr>
                <w:rFonts w:eastAsia="Calibri"/>
                <w:szCs w:val="22"/>
              </w:rPr>
            </w:pPr>
            <w:r>
              <w:rPr>
                <w:rFonts w:eastAsia="Calibri" w:cs=""/>
                <w:color w:themeColor="text1" w:val="000000"/>
                <w:kern w:val="2"/>
                <w:sz w:val="28"/>
                <w:szCs w:val="22"/>
                <w:lang w:val="ru-RU" w:eastAsia="en-US" w:bidi="ar-SA"/>
              </w:rPr>
              <w:t>МПО ЭВМ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240"/>
              <w:ind w:hanging="0"/>
              <w:jc w:val="center"/>
              <w:rPr>
                <w:rFonts w:eastAsia="Calibri"/>
                <w:i/>
                <w:iCs/>
                <w:sz w:val="24"/>
                <w:szCs w:val="20"/>
              </w:rPr>
            </w:pPr>
            <w:r>
              <w:rPr>
                <w:rFonts w:eastAsia="Calibri" w:cs=""/>
                <w:i/>
                <w:iCs/>
                <w:color w:themeColor="text1" w:val="000000"/>
                <w:kern w:val="2"/>
                <w:sz w:val="24"/>
                <w:szCs w:val="20"/>
                <w:lang w:val="ru-RU" w:eastAsia="en-US" w:bidi="ar-SA"/>
              </w:rPr>
              <w:t>наименование кафедры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bidi w:val="0"/>
              <w:spacing w:lineRule="auto" w:line="240"/>
              <w:ind w:hanging="0"/>
              <w:jc w:val="center"/>
              <w:rPr>
                <w:rFonts w:eastAsia="Calibri"/>
                <w:szCs w:val="22"/>
              </w:rPr>
            </w:pPr>
            <w:r>
              <w:rPr>
                <w:rFonts w:eastAsia="Calibri" w:cs=""/>
                <w:color w:themeColor="text1" w:val="000000"/>
                <w:kern w:val="2"/>
                <w:sz w:val="28"/>
                <w:szCs w:val="22"/>
                <w:lang w:val="ru-RU" w:eastAsia="en-US" w:bidi="ar-SA"/>
              </w:rPr>
              <w:t>Основы российской государственности</w:t>
            </w:r>
          </w:p>
        </w:tc>
      </w:tr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240"/>
              <w:ind w:hanging="0"/>
              <w:jc w:val="center"/>
              <w:rPr>
                <w:rFonts w:eastAsia="Calibri"/>
                <w:i/>
                <w:iCs/>
                <w:sz w:val="24"/>
                <w:szCs w:val="20"/>
              </w:rPr>
            </w:pPr>
            <w:r>
              <w:rPr>
                <w:rFonts w:eastAsia="Calibri" w:cs=""/>
                <w:i/>
                <w:iCs/>
                <w:color w:themeColor="text1" w:val="000000"/>
                <w:kern w:val="2"/>
                <w:sz w:val="24"/>
                <w:szCs w:val="20"/>
                <w:lang w:val="ru-RU" w:eastAsia="en-US" w:bidi="ar-SA"/>
              </w:rPr>
              <w:t>наименование дисциплины в соответствии с учебным планом</w:t>
            </w:r>
          </w:p>
        </w:tc>
      </w:tr>
    </w:tbl>
    <w:p>
      <w:pPr>
        <w:pStyle w:val="Normal"/>
        <w:bidi w:val="0"/>
        <w:ind w:hanging="0"/>
        <w:jc w:val="center"/>
        <w:rPr>
          <w:rFonts w:ascii="Times New Roman" w:hAnsi="Times New Roman" w:eastAsia="Calibri"/>
          <w:sz w:val="28"/>
          <w:szCs w:val="28"/>
        </w:rPr>
      </w:pPr>
      <w:r>
        <w:rPr>
          <w:rFonts w:eastAsia="Calibri"/>
          <w:sz w:val="28"/>
          <w:szCs w:val="28"/>
        </w:rPr>
      </w:r>
    </w:p>
    <w:p>
      <w:pPr>
        <w:pStyle w:val="Normal"/>
        <w:bidi w:val="0"/>
        <w:spacing w:lineRule="auto" w:line="240"/>
        <w:ind w:hanging="0"/>
        <w:jc w:val="center"/>
        <w:rPr>
          <w:rFonts w:ascii="Times New Roman" w:hAnsi="Times New Roman" w:eastAsia="Calibri"/>
          <w:sz w:val="28"/>
          <w:szCs w:val="28"/>
        </w:rPr>
      </w:pPr>
      <w:r>
        <w:rPr>
          <w:rFonts w:eastAsia="Calibri"/>
          <w:sz w:val="28"/>
          <w:szCs w:val="28"/>
        </w:rPr>
        <w:t>РЕФЕРАТ</w:t>
      </w:r>
    </w:p>
    <w:p>
      <w:pPr>
        <w:pStyle w:val="Normal"/>
        <w:bidi w:val="0"/>
        <w:spacing w:lineRule="auto" w:line="240"/>
        <w:ind w:hanging="0"/>
        <w:jc w:val="center"/>
        <w:rPr>
          <w:rFonts w:ascii="Times New Roman" w:hAnsi="Times New Roman" w:eastAsia="Calibri"/>
          <w:szCs w:val="22"/>
        </w:rPr>
      </w:pPr>
      <w:r>
        <w:rPr>
          <w:rFonts w:eastAsia="Calibri"/>
          <w:szCs w:val="22"/>
        </w:rPr>
        <w:t>на тему</w:t>
      </w:r>
    </w:p>
    <w:p>
      <w:pPr>
        <w:pStyle w:val="Normal"/>
        <w:bidi w:val="0"/>
        <w:spacing w:lineRule="auto" w:line="240"/>
        <w:ind w:hanging="0"/>
        <w:jc w:val="center"/>
        <w:rPr>
          <w:rFonts w:ascii="Times New Roman" w:hAnsi="Times New Roman" w:eastAsia="Calibri"/>
          <w:szCs w:val="22"/>
        </w:rPr>
      </w:pPr>
      <w:r>
        <w:rPr>
          <w:rFonts w:eastAsia="Calibri"/>
          <w:szCs w:val="22"/>
        </w:rPr>
        <w:t>«Конституциональные основы Российской Федерации»</w:t>
      </w:r>
    </w:p>
    <w:p>
      <w:pPr>
        <w:pStyle w:val="Normal"/>
        <w:bidi w:val="0"/>
        <w:spacing w:lineRule="auto" w:line="240"/>
        <w:ind w:hanging="0"/>
        <w:jc w:val="center"/>
        <w:rPr>
          <w:rFonts w:ascii="Times New Roman" w:hAnsi="Times New Roman" w:eastAsia="Calibri"/>
          <w:szCs w:val="22"/>
        </w:rPr>
      </w:pPr>
      <w:r>
        <w:rPr>
          <w:rFonts w:eastAsia="Calibri"/>
          <w:szCs w:val="22"/>
        </w:rPr>
      </w:r>
    </w:p>
    <w:tbl>
      <w:tblPr>
        <w:tblW w:w="4891" w:type="dxa"/>
        <w:jc w:val="start"/>
        <w:tblInd w:w="496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1" w:lastRow="0" w:lastColumn="0" w:firstRow="1" w:val="00a0"/>
      </w:tblPr>
      <w:tblGrid>
        <w:gridCol w:w="1413"/>
        <w:gridCol w:w="1705"/>
        <w:gridCol w:w="1773"/>
      </w:tblGrid>
      <w:tr>
        <w:trPr>
          <w:cantSplit/>
        </w:trPr>
        <w:tc>
          <w:tcPr>
            <w:tcW w:w="4891" w:type="dxa"/>
            <w:gridSpan w:val="3"/>
            <w:tcBorders>
              <w:bottom w:val="single" w:sz="4" w:space="0" w:color="808080"/>
            </w:tcBorders>
            <w:vAlign w:val="center"/>
          </w:tcPr>
          <w:p>
            <w:pPr>
              <w:pStyle w:val="Normal"/>
              <w:bidi w:val="0"/>
              <w:spacing w:lineRule="auto" w:line="240"/>
              <w:ind w:hanging="0"/>
              <w:jc w:val="start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Выполнил студент группы</w:t>
            </w:r>
          </w:p>
        </w:tc>
      </w:tr>
      <w:tr>
        <w:trPr>
          <w:cantSplit/>
        </w:trPr>
        <w:tc>
          <w:tcPr>
            <w:tcW w:w="3118" w:type="dxa"/>
            <w:gridSpan w:val="2"/>
            <w:tcBorders>
              <w:bottom w:val="single" w:sz="4" w:space="0" w:color="808080"/>
            </w:tcBorders>
            <w:vAlign w:val="center"/>
          </w:tcPr>
          <w:p>
            <w:pPr>
              <w:pStyle w:val="Normal"/>
              <w:bidi w:val="0"/>
              <w:spacing w:lineRule="auto" w:line="240"/>
              <w:ind w:hanging="0"/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1ПИб-02-2оп-23</w:t>
            </w:r>
          </w:p>
        </w:tc>
        <w:tc>
          <w:tcPr>
            <w:tcW w:w="1773" w:type="dxa"/>
            <w:tcBorders>
              <w:bottom w:val="single" w:sz="4" w:space="0" w:color="808080"/>
            </w:tcBorders>
            <w:vAlign w:val="center"/>
          </w:tcPr>
          <w:p>
            <w:pPr>
              <w:pStyle w:val="Normal"/>
              <w:bidi w:val="0"/>
              <w:spacing w:lineRule="auto" w:line="240"/>
              <w:ind w:hanging="0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группа</w:t>
            </w:r>
          </w:p>
        </w:tc>
      </w:tr>
      <w:tr>
        <w:trPr>
          <w:cantSplit/>
        </w:trPr>
        <w:tc>
          <w:tcPr>
            <w:tcW w:w="4891" w:type="dxa"/>
            <w:gridSpan w:val="3"/>
            <w:tcBorders>
              <w:bottom w:val="single" w:sz="4" w:space="0" w:color="808080"/>
            </w:tcBorders>
            <w:vAlign w:val="center"/>
          </w:tcPr>
          <w:p>
            <w:pPr>
              <w:pStyle w:val="Normal"/>
              <w:bidi w:val="0"/>
              <w:spacing w:lineRule="auto" w:line="240"/>
              <w:ind w:hanging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направления подготовки (специальности)</w:t>
            </w:r>
          </w:p>
        </w:tc>
      </w:tr>
      <w:tr>
        <w:trPr>
          <w:cantSplit/>
        </w:trPr>
        <w:tc>
          <w:tcPr>
            <w:tcW w:w="1413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/>
              <w:ind w:hanging="0"/>
              <w:jc w:val="end"/>
              <w:rPr/>
            </w:pPr>
            <w:r>
              <w:rPr/>
              <w:t>09.03.04</w:t>
            </w:r>
          </w:p>
        </w:tc>
        <w:tc>
          <w:tcPr>
            <w:tcW w:w="3478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/>
              <w:ind w:hanging="0"/>
              <w:jc w:val="center"/>
              <w:rPr/>
            </w:pPr>
            <w:r>
              <w:rPr/>
              <w:t>Программная инженерия</w:t>
            </w:r>
          </w:p>
        </w:tc>
      </w:tr>
      <w:tr>
        <w:trPr>
          <w:cantSplit/>
        </w:trPr>
        <w:tc>
          <w:tcPr>
            <w:tcW w:w="4891" w:type="dxa"/>
            <w:gridSpan w:val="3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/>
              <w:ind w:hanging="0"/>
              <w:jc w:val="center"/>
              <w:rPr>
                <w:b/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шифр, наименование</w:t>
            </w:r>
          </w:p>
        </w:tc>
      </w:tr>
      <w:tr>
        <w:trPr>
          <w:cantSplit/>
        </w:trPr>
        <w:tc>
          <w:tcPr>
            <w:tcW w:w="4891" w:type="dxa"/>
            <w:gridSpan w:val="3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240"/>
              <w:ind w:hanging="0"/>
              <w:jc w:val="center"/>
              <w:rPr>
                <w:highlight w:val="yellow"/>
              </w:rPr>
            </w:pPr>
            <w:r>
              <w:rPr/>
              <w:t>Микуцких Григорий Андреевич</w:t>
            </w:r>
          </w:p>
        </w:tc>
      </w:tr>
      <w:tr>
        <w:trPr>
          <w:cantSplit/>
        </w:trPr>
        <w:tc>
          <w:tcPr>
            <w:tcW w:w="4891" w:type="dxa"/>
            <w:gridSpan w:val="3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ind w:hanging="0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фамилия, имя, отчество</w:t>
            </w:r>
          </w:p>
        </w:tc>
      </w:tr>
    </w:tbl>
    <w:p>
      <w:pPr>
        <w:pStyle w:val="Normal"/>
        <w:bidi w:val="0"/>
        <w:spacing w:lineRule="auto" w:line="240"/>
        <w:jc w:val="start"/>
        <w:rPr/>
      </w:pPr>
      <w:r>
        <w:rPr/>
      </w:r>
    </w:p>
    <w:tbl>
      <w:tblPr>
        <w:tblW w:w="4891" w:type="dxa"/>
        <w:jc w:val="start"/>
        <w:tblInd w:w="496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1" w:lastRow="0" w:lastColumn="0" w:firstRow="1" w:val="00a0"/>
      </w:tblPr>
      <w:tblGrid>
        <w:gridCol w:w="4891"/>
      </w:tblGrid>
      <w:tr>
        <w:trPr>
          <w:cantSplit/>
        </w:trPr>
        <w:tc>
          <w:tcPr>
            <w:tcW w:w="4891" w:type="dxa"/>
            <w:tcBorders/>
            <w:vAlign w:val="center"/>
          </w:tcPr>
          <w:p>
            <w:pPr>
              <w:pStyle w:val="Normal"/>
              <w:bidi w:val="0"/>
              <w:spacing w:lineRule="auto" w:line="240"/>
              <w:ind w:hanging="0"/>
              <w:jc w:val="start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Проверил</w:t>
            </w:r>
          </w:p>
        </w:tc>
      </w:tr>
      <w:tr>
        <w:trPr>
          <w:cantSplit/>
        </w:trPr>
        <w:tc>
          <w:tcPr>
            <w:tcW w:w="4891" w:type="dxa"/>
            <w:tcBorders>
              <w:bottom w:val="single" w:sz="4" w:space="0" w:color="808080"/>
            </w:tcBorders>
            <w:vAlign w:val="center"/>
          </w:tcPr>
          <w:p>
            <w:pPr>
              <w:pStyle w:val="Normal"/>
              <w:bidi w:val="0"/>
              <w:spacing w:lineRule="auto" w:line="240"/>
              <w:ind w:hanging="0"/>
              <w:jc w:val="center"/>
              <w:rPr/>
            </w:pPr>
            <w:r>
              <w:rPr/>
              <w:t>Егоров Андрей Николаевич</w:t>
            </w:r>
          </w:p>
          <w:p>
            <w:pPr>
              <w:pStyle w:val="Normal"/>
              <w:bidi w:val="0"/>
              <w:spacing w:lineRule="auto" w:line="240"/>
              <w:ind w:hanging="0"/>
              <w:jc w:val="center"/>
              <w:rPr>
                <w:highlight w:val="none"/>
                <w:shd w:fill="83CAFF" w:val="clear"/>
              </w:rPr>
            </w:pPr>
            <w:r>
              <w:rPr>
                <w:shd w:fill="83CAFF" w:val="clear"/>
              </w:rPr>
              <w:t>Балюшина Юлия Львовна</w:t>
            </w:r>
          </w:p>
        </w:tc>
      </w:tr>
      <w:tr>
        <w:trPr>
          <w:cantSplit/>
        </w:trPr>
        <w:tc>
          <w:tcPr>
            <w:tcW w:w="4891" w:type="dxa"/>
            <w:tcBorders>
              <w:bottom w:val="single" w:sz="4" w:space="0" w:color="808080"/>
            </w:tcBorders>
            <w:vAlign w:val="center"/>
          </w:tcPr>
          <w:p>
            <w:pPr>
              <w:pStyle w:val="Normal"/>
              <w:bidi w:val="0"/>
              <w:spacing w:lineRule="auto" w:line="240"/>
              <w:ind w:hanging="0"/>
              <w:jc w:val="center"/>
              <w:rPr>
                <w:b/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фамилия, имя, отчество</w:t>
            </w:r>
          </w:p>
        </w:tc>
      </w:tr>
      <w:tr>
        <w:trPr>
          <w:cantSplit/>
        </w:trPr>
        <w:tc>
          <w:tcPr>
            <w:tcW w:w="4891" w:type="dxa"/>
            <w:tcBorders>
              <w:bottom w:val="single" w:sz="4" w:space="0" w:color="808080"/>
            </w:tcBorders>
            <w:vAlign w:val="center"/>
          </w:tcPr>
          <w:p>
            <w:pPr>
              <w:pStyle w:val="Normal"/>
              <w:bidi w:val="0"/>
              <w:spacing w:lineRule="auto" w:line="240"/>
              <w:ind w:hanging="0"/>
              <w:jc w:val="center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Заведующий кафедрой, доцент</w:t>
            </w:r>
          </w:p>
          <w:p>
            <w:pPr>
              <w:pStyle w:val="Normal"/>
              <w:bidi w:val="0"/>
              <w:spacing w:lineRule="auto" w:line="240"/>
              <w:ind w:hanging="0"/>
              <w:jc w:val="center"/>
              <w:rPr>
                <w:highlight w:val="none"/>
                <w:shd w:fill="83CAFF" w:val="clear"/>
              </w:rPr>
            </w:pPr>
            <w:r>
              <w:rPr>
                <w:shd w:fill="83CAFF" w:val="clear"/>
              </w:rPr>
              <w:t>Доцент</w:t>
            </w:r>
          </w:p>
        </w:tc>
      </w:tr>
      <w:tr>
        <w:trPr>
          <w:cantSplit/>
        </w:trPr>
        <w:tc>
          <w:tcPr>
            <w:tcW w:w="4891" w:type="dxa"/>
            <w:tcBorders>
              <w:top w:val="single" w:sz="4" w:space="0" w:color="808080"/>
            </w:tcBorders>
          </w:tcPr>
          <w:p>
            <w:pPr>
              <w:pStyle w:val="Normal"/>
              <w:bidi w:val="0"/>
              <w:spacing w:lineRule="auto" w:line="240"/>
              <w:ind w:hanging="0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должность</w:t>
            </w:r>
          </w:p>
        </w:tc>
      </w:tr>
    </w:tbl>
    <w:p>
      <w:pPr>
        <w:pStyle w:val="Normal"/>
        <w:bidi w:val="0"/>
        <w:spacing w:lineRule="auto" w:line="240"/>
        <w:jc w:val="start"/>
        <w:rPr/>
      </w:pPr>
      <w:r>
        <w:rPr/>
      </w:r>
    </w:p>
    <w:tbl>
      <w:tblPr>
        <w:tblW w:w="4891" w:type="dxa"/>
        <w:jc w:val="start"/>
        <w:tblInd w:w="496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1" w:lastRow="0" w:lastColumn="0" w:firstRow="1" w:val="00a0"/>
      </w:tblPr>
      <w:tblGrid>
        <w:gridCol w:w="4891"/>
      </w:tblGrid>
      <w:tr>
        <w:trPr>
          <w:cantSplit/>
        </w:trPr>
        <w:tc>
          <w:tcPr>
            <w:tcW w:w="4891" w:type="dxa"/>
            <w:tcBorders/>
            <w:vAlign w:val="center"/>
          </w:tcPr>
          <w:p>
            <w:pPr>
              <w:pStyle w:val="Normal"/>
              <w:bidi w:val="0"/>
              <w:spacing w:lineRule="auto" w:line="240"/>
              <w:ind w:hanging="0"/>
              <w:jc w:val="start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Дата представления работы </w:t>
            </w:r>
          </w:p>
        </w:tc>
      </w:tr>
      <w:tr>
        <w:trPr>
          <w:cantSplit/>
        </w:trPr>
        <w:tc>
          <w:tcPr>
            <w:tcW w:w="4891" w:type="dxa"/>
            <w:tcBorders/>
          </w:tcPr>
          <w:p>
            <w:pPr>
              <w:pStyle w:val="Normal"/>
              <w:bidi w:val="0"/>
              <w:spacing w:lineRule="auto" w:line="240"/>
              <w:ind w:hanging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«______» _________________ 2027 г.</w:t>
            </w:r>
          </w:p>
        </w:tc>
      </w:tr>
      <w:tr>
        <w:trPr>
          <w:cantSplit/>
        </w:trPr>
        <w:tc>
          <w:tcPr>
            <w:tcW w:w="4891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ind w:hanging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Оценка _______________, ________________</w:t>
            </w:r>
          </w:p>
        </w:tc>
      </w:tr>
      <w:tr>
        <w:trPr>
          <w:cantSplit/>
        </w:trPr>
        <w:tc>
          <w:tcPr>
            <w:tcW w:w="4891" w:type="dxa"/>
            <w:tcBorders/>
          </w:tcPr>
          <w:p>
            <w:pPr>
              <w:pStyle w:val="Normal"/>
              <w:bidi w:val="0"/>
              <w:spacing w:lineRule="auto" w:line="240"/>
              <w:ind w:hanging="0"/>
              <w:jc w:val="end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количество баллов</w:t>
            </w:r>
          </w:p>
        </w:tc>
      </w:tr>
      <w:tr>
        <w:trPr>
          <w:cantSplit/>
        </w:trPr>
        <w:tc>
          <w:tcPr>
            <w:tcW w:w="4891" w:type="dxa"/>
            <w:tcBorders/>
          </w:tcPr>
          <w:p>
            <w:pPr>
              <w:pStyle w:val="Normal"/>
              <w:bidi w:val="0"/>
              <w:spacing w:lineRule="auto" w:line="240"/>
              <w:ind w:hanging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Подпись преподавателя _________________</w:t>
            </w:r>
          </w:p>
        </w:tc>
      </w:tr>
    </w:tbl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/>
      </w:r>
    </w:p>
    <w:tbl>
      <w:tblPr>
        <w:tblStyle w:val="af"/>
        <w:tblW w:w="2334" w:type="dxa"/>
        <w:jc w:val="start"/>
        <w:tblInd w:w="385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557"/>
        <w:gridCol w:w="777"/>
      </w:tblGrid>
      <w:tr>
        <w:trPr/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/>
              <w:jc w:val="center"/>
              <w:rPr>
                <w:rFonts w:ascii="Times New Roman" w:hAnsi="Times New Roman" w:eastAsia="Aptos" w:cs=""/>
                <w:color w:themeColor="text1" w:val="000000"/>
                <w:kern w:val="2"/>
                <w:sz w:val="28"/>
                <w:szCs w:val="28"/>
                <w:lang w:val="ru-RU" w:eastAsia="en-US" w:bidi="ar-SA"/>
              </w:rPr>
            </w:pPr>
            <w:r>
              <w:rPr>
                <w:rFonts w:eastAsia="Aptos" w:cs=""/>
                <w:color w:themeColor="text1" w:val="000000"/>
                <w:kern w:val="2"/>
                <w:sz w:val="28"/>
                <w:szCs w:val="28"/>
                <w:lang w:val="ru-RU" w:eastAsia="en-US" w:bidi="ar-SA"/>
              </w:rPr>
              <w:t>Череповец,</w:t>
            </w:r>
          </w:p>
        </w:tc>
        <w:tc>
          <w:tcPr>
            <w:tcW w:w="777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/>
              <w:jc w:val="center"/>
              <w:rPr>
                <w:rFonts w:ascii="Times New Roman" w:hAnsi="Times New Roman" w:eastAsia="Aptos" w:cs=""/>
                <w:color w:themeColor="text1" w:val="000000"/>
                <w:kern w:val="2"/>
                <w:sz w:val="28"/>
                <w:szCs w:val="28"/>
                <w:lang w:val="ru-RU" w:eastAsia="en-US" w:bidi="ar-SA"/>
              </w:rPr>
            </w:pPr>
            <w:r>
              <w:rPr>
                <w:rFonts w:eastAsia="Aptos" w:cs=""/>
                <w:color w:themeColor="text1" w:val="000000"/>
                <w:kern w:val="2"/>
                <w:sz w:val="28"/>
                <w:szCs w:val="28"/>
                <w:lang w:val="ru-RU" w:eastAsia="en-US" w:bidi="ar-SA"/>
              </w:rPr>
              <w:t>2027</w:t>
            </w:r>
          </w:p>
        </w:tc>
      </w:tr>
      <w:tr>
        <w:trPr>
          <w:trHeight w:val="109" w:hRule="atLeast"/>
        </w:trPr>
        <w:tc>
          <w:tcPr>
            <w:tcW w:w="1557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/>
              <w:jc w:val="center"/>
              <w:rPr>
                <w:rFonts w:ascii="Times New Roman" w:hAnsi="Times New Roman" w:eastAsia="Aptos" w:cs=""/>
                <w:color w:themeColor="text1" w:val="000000"/>
                <w:kern w:val="2"/>
                <w:sz w:val="28"/>
                <w:szCs w:val="28"/>
                <w:lang w:val="ru-RU" w:eastAsia="en-US" w:bidi="ar-SA"/>
              </w:rPr>
            </w:pPr>
            <w:r>
              <w:rPr>
                <w:rFonts w:eastAsia="Aptos" w:cs=""/>
                <w:color w:themeColor="text1" w:val="000000"/>
                <w:kern w:val="2"/>
                <w:sz w:val="28"/>
                <w:szCs w:val="28"/>
                <w:lang w:val="ru-RU" w:eastAsia="en-US" w:bidi="ar-SA"/>
              </w:rPr>
            </w:r>
          </w:p>
        </w:tc>
        <w:tc>
          <w:tcPr>
            <w:tcW w:w="777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ind w:hanging="0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rFonts w:eastAsia="Aptos" w:cs=""/>
                <w:i/>
                <w:iCs/>
                <w:color w:themeColor="text1" w:val="000000"/>
                <w:kern w:val="2"/>
                <w:sz w:val="20"/>
                <w:szCs w:val="20"/>
                <w:lang w:val="ru-RU" w:eastAsia="en-US" w:bidi="ar-SA"/>
              </w:rPr>
              <w:t>год</w:t>
            </w:r>
          </w:p>
        </w:tc>
      </w:tr>
    </w:tbl>
    <w:p>
      <w:pPr>
        <w:pStyle w:val="Normal"/>
        <w:bidi w:val="0"/>
        <w:spacing w:before="0" w:after="0"/>
        <w:ind w:hanging="0" w:start="0"/>
        <w:jc w:val="start"/>
        <w:rPr/>
      </w:pPr>
      <w:r>
        <w:rPr/>
      </w:r>
      <w:bookmarkStart w:id="0" w:name="__RefHeading___Toc713_1891584585"/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pageBreakBefore w:val="false"/>
            <w:rPr/>
          </w:pPr>
          <w:r>
            <w:rPr/>
            <w:t>Оглавление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715_1891584585" w:tooltip="Понятие и значение Конституции Российской Федерации">
            <w:r>
              <w:rPr>
                <w:rStyle w:val="IndexLink"/>
              </w:rPr>
              <w:t>1. Понятие и значение Конституции Российской Федерации</w:t>
              <w:tab/>
              <w:t>2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717_1891584585" w:tooltip="Исторические предпосылки принятия Конституции 1993 года">
            <w:r>
              <w:rPr>
                <w:rStyle w:val="IndexLink"/>
              </w:rPr>
              <w:t>2. Исторические предпосылки принятия Конституции 1993 года</w:t>
              <w:tab/>
              <w:t>7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719_1891584585" w:tooltip="Основы конституционного строя">
            <w:r>
              <w:rPr>
                <w:rStyle w:val="IndexLink"/>
              </w:rPr>
              <w:t>3. Основы конституционного строя</w:t>
              <w:tab/>
              <w:t>8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721_1891584585" w:tooltip="Человек, его права и свободы как основа конституционного строя">
            <w:r>
              <w:rPr>
                <w:rStyle w:val="IndexLink"/>
              </w:rPr>
              <w:t>4. Человек, его права и свободы как основа конституционного строя</w:t>
              <w:tab/>
              <w:t>9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723_1891584585" w:tooltip="Экономические и политические основы государства">
            <w:r>
              <w:rPr>
                <w:rStyle w:val="IndexLink"/>
              </w:rPr>
              <w:t>5. Экономические и политические основы государства</w:t>
              <w:tab/>
              <w:t>10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725_1891584585" w:tooltip="Федеративное устройство Российской Федерации">
            <w:r>
              <w:rPr>
                <w:rStyle w:val="IndexLink"/>
              </w:rPr>
              <w:t>6. Федеративное устройство Российской Федерации</w:t>
              <w:tab/>
              <w:t>11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727_1891584585" w:tooltip="Система публичной власти">
            <w:r>
              <w:rPr>
                <w:rStyle w:val="IndexLink"/>
              </w:rPr>
              <w:t>7. Система публичной власти</w:t>
              <w:tab/>
              <w:t>12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729_1891584585" w:tooltip="Принцип разделения властей">
            <w:r>
              <w:rPr>
                <w:rStyle w:val="IndexLink"/>
              </w:rPr>
              <w:t>8. Принцип разделения властей</w:t>
              <w:tab/>
              <w:t>13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731_1891584585" w:tooltip="Местное самоуправление">
            <w:r>
              <w:rPr>
                <w:rStyle w:val="IndexLink"/>
              </w:rPr>
              <w:t>9. Местное самоуправление</w:t>
              <w:tab/>
              <w:t>14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733_1891584585" w:tooltip="Конституционные поправки 2020 года">
            <w:r>
              <w:rPr>
                <w:rStyle w:val="IndexLink"/>
              </w:rPr>
              <w:t>10. Конституционные поправки 2020 года</w:t>
              <w:tab/>
              <w:t>15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735_1891584585" w:tooltip="Защита Конституции и её высшая юридическая сила">
            <w:r>
              <w:rPr>
                <w:rStyle w:val="IndexLink"/>
              </w:rPr>
              <w:t>11. Защита Конституции и её высшая юридическая сила</w:t>
              <w:tab/>
              <w:t>16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737_1891584585" w:tooltip="Значение конституционных основ для современного российского государства">
            <w:r>
              <w:rPr>
                <w:rStyle w:val="IndexLink"/>
              </w:rPr>
              <w:t>12. Значение конституционных основ для современного российского государства</w:t>
              <w:tab/>
              <w:t>17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pageBreakBefore w:val="false"/>
        <w:numPr>
          <w:ilvl w:val="0"/>
          <w:numId w:val="0"/>
        </w:numPr>
        <w:ind w:hanging="0" w:start="0"/>
        <w:rPr/>
      </w:pPr>
      <w:r>
        <w:rPr/>
      </w:r>
    </w:p>
    <w:p>
      <w:pPr>
        <w:pStyle w:val="Heading1"/>
        <w:ind w:firstLine="425" w:start="0"/>
        <w:rPr/>
      </w:pPr>
      <w:bookmarkStart w:id="1" w:name="__RefHeading___Toc715_1891584585"/>
      <w:bookmarkEnd w:id="1"/>
      <w:r>
        <w:rPr/>
        <w:t>Понятие и значение Конституции Российской Федерации</w:t>
      </w:r>
    </w:p>
    <w:p>
      <w:pPr>
        <w:pStyle w:val="BodyText"/>
        <w:rPr>
          <w:rFonts w:ascii="Times New Roman" w:hAnsi="Times New Roman"/>
        </w:rPr>
      </w:pPr>
      <w:r>
        <w:rPr/>
        <w:t xml:space="preserve">Конституция Российской Федерации – основной закон Российской Федерации. Конституция имеет высшую юридическую силу, прямое действие и применяется на всей территории страны. Законы и иные правовые акты, принимаемые в Российской Федерации, не должны противоречить Конституции. </w:t>
      </w:r>
      <w:r>
        <w:rPr/>
        <w:t>Конституция п</w:t>
      </w:r>
      <w:r>
        <w:rPr/>
        <w:t>ринята всенародным голосованием 12 декабря 1993 года с изменениями, одобренными в ходе общероссийского голосования 1 июля 2020 года. Главнейшей обязанностью государства признается соблюдение и защита прав и свобод человека и гражданина.</w:t>
      </w:r>
      <w:r>
        <w:rPr>
          <w:rStyle w:val="FootnoteReference"/>
        </w:rPr>
        <w:footnoteReference w:id="2"/>
      </w:r>
    </w:p>
    <w:p>
      <w:pPr>
        <w:pStyle w:val="BodyText"/>
        <w:rPr>
          <w:rFonts w:ascii="Times New Roman" w:hAnsi="Times New Roman"/>
        </w:rPr>
      </w:pPr>
      <w:r>
        <w:rPr/>
        <w:t>О</w:t>
      </w:r>
      <w:r>
        <w:rPr/>
        <w:t xml:space="preserve">сновы конституционного строя Российской Федерации установлены статьями 1-16 главы 1, </w:t>
      </w:r>
      <w:r>
        <w:rPr/>
        <w:t>вкратце</w:t>
      </w:r>
      <w:r>
        <w:rPr/>
        <w:t>:</w:t>
      </w:r>
    </w:p>
    <w:p>
      <w:pPr>
        <w:pStyle w:val="BodyText"/>
        <w:numPr>
          <w:ilvl w:val="0"/>
          <w:numId w:val="4"/>
        </w:numPr>
        <w:rPr>
          <w:rFonts w:ascii="Times New Roman" w:hAnsi="Times New Roman"/>
        </w:rPr>
      </w:pPr>
      <w:r>
        <w:rPr/>
        <w:t>Россия - демократическое федеративное правовое государство с республиканской формой правления; названия «Российская Федерация» и «Россия» равнозначны;</w:t>
      </w:r>
    </w:p>
    <w:p>
      <w:pPr>
        <w:pStyle w:val="BodyText"/>
        <w:numPr>
          <w:ilvl w:val="0"/>
          <w:numId w:val="4"/>
        </w:numPr>
        <w:rPr>
          <w:rFonts w:ascii="Times New Roman" w:hAnsi="Times New Roman"/>
        </w:rPr>
      </w:pPr>
      <w:r>
        <w:rPr/>
        <w:t>ч</w:t>
      </w:r>
      <w:r>
        <w:rPr/>
        <w:t>еловек, его права и свободы - высшая ценность, а их признание, соблюдение и защита являются обязанностью государства;</w:t>
      </w:r>
    </w:p>
    <w:p>
      <w:pPr>
        <w:pStyle w:val="BodyText"/>
        <w:numPr>
          <w:ilvl w:val="0"/>
          <w:numId w:val="4"/>
        </w:numPr>
        <w:rPr>
          <w:rFonts w:ascii="Times New Roman" w:hAnsi="Times New Roman"/>
        </w:rPr>
      </w:pPr>
      <w:r>
        <w:rPr/>
        <w:t>н</w:t>
      </w:r>
      <w:r>
        <w:rPr/>
        <w:t>арод - носитель суверенитета и источник власти; власть осуществляется непосредственно, через выборы и референдумы, а также через государственные органы и местное самоуправление;</w:t>
      </w:r>
    </w:p>
    <w:p>
      <w:pPr>
        <w:pStyle w:val="BodyText"/>
        <w:numPr>
          <w:ilvl w:val="0"/>
          <w:numId w:val="4"/>
        </w:numPr>
        <w:rPr>
          <w:rFonts w:ascii="Times New Roman" w:hAnsi="Times New Roman"/>
        </w:rPr>
      </w:pPr>
      <w:r>
        <w:rPr/>
        <w:t>с</w:t>
      </w:r>
      <w:r>
        <w:rPr/>
        <w:t>уверенитет России распространяется на всю её территорию, а Конституция и федеральные законы имеют на ней верховенство; государство обеспечивает целостность территории;</w:t>
      </w:r>
    </w:p>
    <w:p>
      <w:pPr>
        <w:pStyle w:val="BodyText"/>
        <w:numPr>
          <w:ilvl w:val="0"/>
          <w:numId w:val="4"/>
        </w:numPr>
        <w:rPr>
          <w:rFonts w:ascii="Times New Roman" w:hAnsi="Times New Roman"/>
        </w:rPr>
      </w:pPr>
      <w:r>
        <w:rPr/>
        <w:t>Россия является федерацией, состоящей из равноправных субъектов; федеративное устройство основано на государственной целостности, единстве власти, разграничении полномочий и равноправии народов;</w:t>
      </w:r>
    </w:p>
    <w:p>
      <w:pPr>
        <w:pStyle w:val="BodyText"/>
        <w:numPr>
          <w:ilvl w:val="0"/>
          <w:numId w:val="4"/>
        </w:numPr>
        <w:rPr>
          <w:rFonts w:ascii="Times New Roman" w:hAnsi="Times New Roman"/>
        </w:rPr>
      </w:pPr>
      <w:r>
        <w:rPr/>
        <w:t>г</w:t>
      </w:r>
      <w:r>
        <w:rPr/>
        <w:t>ражданство России является единым и равным независимо от оснований приобретения; гражданин обладает конституционными правами и обязанностями и не может быть лишён гражданства или права его изменить;</w:t>
      </w:r>
    </w:p>
    <w:p>
      <w:pPr>
        <w:pStyle w:val="BodyText"/>
        <w:numPr>
          <w:ilvl w:val="0"/>
          <w:numId w:val="4"/>
        </w:numPr>
        <w:rPr>
          <w:rFonts w:ascii="Times New Roman" w:hAnsi="Times New Roman"/>
        </w:rPr>
      </w:pPr>
      <w:r>
        <w:rPr/>
        <w:t>Россия - социальное государство, политика которого направлена на достойную жизнь и свободное развитие человека, поддержку семьи, труда, здоровья и социально уязвимых граждан;</w:t>
      </w:r>
    </w:p>
    <w:p>
      <w:pPr>
        <w:pStyle w:val="BodyText"/>
        <w:numPr>
          <w:ilvl w:val="0"/>
          <w:numId w:val="4"/>
        </w:numPr>
        <w:rPr>
          <w:rFonts w:ascii="Times New Roman" w:hAnsi="Times New Roman"/>
        </w:rPr>
      </w:pPr>
      <w:r>
        <w:rPr/>
        <w:t>г</w:t>
      </w:r>
      <w:r>
        <w:rPr/>
        <w:t>арантируется свобода экономической деятельности, единство экономического пространства, свободное перемещение товаров, услуг и финансов, а также защита конкуренции;</w:t>
      </w:r>
    </w:p>
    <w:p>
      <w:pPr>
        <w:pStyle w:val="BodyText"/>
        <w:numPr>
          <w:ilvl w:val="0"/>
          <w:numId w:val="4"/>
        </w:numPr>
        <w:rPr>
          <w:rFonts w:ascii="Times New Roman" w:hAnsi="Times New Roman"/>
        </w:rPr>
      </w:pPr>
      <w:r>
        <w:rPr/>
        <w:t>п</w:t>
      </w:r>
      <w:r>
        <w:rPr/>
        <w:t>ризнаются и защищаются различные формы собственности; земля и природные ресурсы используются и охраняются как основа жизни и деятельности населения;</w:t>
      </w:r>
    </w:p>
    <w:p>
      <w:pPr>
        <w:pStyle w:val="BodyText"/>
        <w:numPr>
          <w:ilvl w:val="0"/>
          <w:numId w:val="4"/>
        </w:numPr>
        <w:rPr>
          <w:rFonts w:ascii="Times New Roman" w:hAnsi="Times New Roman"/>
        </w:rPr>
      </w:pPr>
      <w:r>
        <w:rPr/>
        <w:t>г</w:t>
      </w:r>
      <w:r>
        <w:rPr/>
        <w:t>осударственная власть разделена на законодательную, исполнительную и судебную, которые являются самостоятельными;</w:t>
      </w:r>
    </w:p>
    <w:p>
      <w:pPr>
        <w:pStyle w:val="BodyText"/>
        <w:numPr>
          <w:ilvl w:val="0"/>
          <w:numId w:val="4"/>
        </w:numPr>
        <w:rPr>
          <w:rFonts w:ascii="Times New Roman" w:hAnsi="Times New Roman"/>
        </w:rPr>
      </w:pPr>
      <w:r>
        <w:rPr/>
        <w:t>г</w:t>
      </w:r>
      <w:r>
        <w:rPr/>
        <w:t>осударственную власть осуществляют Президент, Федеральное Собрание, Правительство и суды, а в субъектах - созданные ими органы; полномочия между федеральным и региональным уровнями разграничиваются Конституцией и законами;</w:t>
      </w:r>
    </w:p>
    <w:p>
      <w:pPr>
        <w:pStyle w:val="BodyText"/>
        <w:numPr>
          <w:ilvl w:val="0"/>
          <w:numId w:val="4"/>
        </w:numPr>
        <w:rPr>
          <w:rFonts w:ascii="Times New Roman" w:hAnsi="Times New Roman"/>
        </w:rPr>
      </w:pPr>
      <w:r>
        <w:rPr/>
        <w:t>п</w:t>
      </w:r>
      <w:r>
        <w:rPr/>
        <w:t>ризнаётся и гарантируется местное самоуправление, которое самостоятельно действует в пределах своих полномочий и не входит в систему органов государственной власти;</w:t>
      </w:r>
    </w:p>
    <w:p>
      <w:pPr>
        <w:pStyle w:val="BodyText"/>
        <w:numPr>
          <w:ilvl w:val="0"/>
          <w:numId w:val="4"/>
        </w:numPr>
        <w:rPr>
          <w:rFonts w:ascii="Times New Roman" w:hAnsi="Times New Roman"/>
        </w:rPr>
      </w:pPr>
      <w:r>
        <w:rPr/>
        <w:t>г</w:t>
      </w:r>
      <w:r>
        <w:rPr/>
        <w:t>арантируются идеологическое и политическое многообразие, многопартийность и равенство общественных объединений, при этом запрещаются объединения, угрожающие конституционному строю, безопасности и целостности государства;</w:t>
      </w:r>
    </w:p>
    <w:p>
      <w:pPr>
        <w:pStyle w:val="BodyText"/>
        <w:numPr>
          <w:ilvl w:val="0"/>
          <w:numId w:val="4"/>
        </w:numPr>
        <w:rPr>
          <w:rFonts w:ascii="Times New Roman" w:hAnsi="Times New Roman"/>
        </w:rPr>
      </w:pPr>
      <w:r>
        <w:rPr/>
        <w:t>Россия - светское государство: государственная или обязательная религия не устанавливается, религиозные объединения отделены от государства и равны перед законом;</w:t>
      </w:r>
    </w:p>
    <w:p>
      <w:pPr>
        <w:pStyle w:val="BodyText"/>
        <w:numPr>
          <w:ilvl w:val="0"/>
          <w:numId w:val="4"/>
        </w:numPr>
        <w:rPr>
          <w:rFonts w:ascii="Times New Roman" w:hAnsi="Times New Roman"/>
        </w:rPr>
      </w:pPr>
      <w:r>
        <w:rPr/>
        <w:t>Конституция имеет высшую юридическую силу и прямое действие; все обязаны соблюдать Конституцию и законы, нормативные акты должны официально публиковаться, а международное право и договоры входят в правовую систему в установленном Конституцией порядке;</w:t>
      </w:r>
    </w:p>
    <w:p>
      <w:pPr>
        <w:pStyle w:val="BodyText"/>
        <w:numPr>
          <w:ilvl w:val="0"/>
          <w:numId w:val="4"/>
        </w:numPr>
        <w:rPr>
          <w:rFonts w:ascii="Times New Roman" w:hAnsi="Times New Roman"/>
        </w:rPr>
      </w:pPr>
      <w:r>
        <w:rPr/>
        <w:t>о</w:t>
      </w:r>
      <w:r>
        <w:rPr/>
        <w:t>сновы конституционного строя имеют особую защиту: положения главы 1 могут изменяться только в специальном конституционном порядке, а другие положения Конституции не должны им противоречить.</w:t>
      </w:r>
    </w:p>
    <w:p>
      <w:pPr>
        <w:pStyle w:val="BodyText"/>
        <w:rPr>
          <w:rFonts w:ascii="Times New Roman" w:hAnsi="Times New Roman"/>
        </w:rPr>
      </w:pPr>
      <w:r>
        <w:rPr/>
        <w:t>В текст Конституции Российской Федерации вносились поправки Законами Российской Федерации о поправке к Конституции Российской Федерации от 30 декабря 2008 года № 6-ФКЗ, от 30 декабря 2008 года № 7-ФКЗ, от 5 февраля 2014 года № 2-ФКЗ, от 21 июля 2014 года № 11-ФКЗ, от 14 марта 2020 года № 1-ФКЗ, от 4 октября 2022 года № 5-ФКЗ, от 4 октября 2022 года № 6-ФКЗ, от 4 октября 2022 года № 7-ФКЗ, от 4 октября 2022 года № 8-ФКЗ.</w:t>
      </w:r>
      <w:r>
        <w:rPr>
          <w:rStyle w:val="FootnoteReference"/>
        </w:rPr>
        <w:footnoteReference w:id="3"/>
      </w:r>
    </w:p>
    <w:p>
      <w:pPr>
        <w:pStyle w:val="BodyText"/>
        <w:rPr>
          <w:rFonts w:ascii="Times New Roman" w:hAnsi="Times New Roman"/>
        </w:rPr>
      </w:pPr>
      <w:r>
        <w:rPr/>
        <w:t>Нормативно-правовые акты и исторические документы, связанные с Конституцией Российской Федерации</w:t>
      </w:r>
      <w:r>
        <w:rPr>
          <w:rStyle w:val="FootnoteReference"/>
        </w:rPr>
        <w:footnoteReference w:id="4"/>
      </w:r>
      <w:r>
        <w:rPr/>
        <w:t>:</w:t>
      </w:r>
    </w:p>
    <w:p>
      <w:pPr>
        <w:pStyle w:val="BodyText"/>
        <w:numPr>
          <w:ilvl w:val="0"/>
          <w:numId w:val="3"/>
        </w:numPr>
        <w:rPr/>
      </w:pPr>
      <w:r>
        <w:rPr/>
        <w:t>д</w:t>
      </w:r>
      <w:r>
        <w:rPr/>
        <w:t>екларация о государственном суверенитете Российской Советской Федеративной Социалистической Республики от 12 июня 1990 г.;</w:t>
      </w:r>
    </w:p>
    <w:p>
      <w:pPr>
        <w:pStyle w:val="BodyText"/>
        <w:numPr>
          <w:ilvl w:val="0"/>
          <w:numId w:val="3"/>
        </w:numPr>
        <w:rPr/>
      </w:pPr>
      <w:r>
        <w:rPr/>
        <w:t>ф</w:t>
      </w:r>
      <w:r>
        <w:rPr/>
        <w:t>едеральный конституционный закон от 28 июня 2004 г. N 5-ФКЗ "О референдуме Российской Федерации";</w:t>
      </w:r>
    </w:p>
    <w:p>
      <w:pPr>
        <w:pStyle w:val="BodyText"/>
        <w:numPr>
          <w:ilvl w:val="0"/>
          <w:numId w:val="3"/>
        </w:numPr>
        <w:rPr>
          <w:rFonts w:ascii="Times New Roman" w:hAnsi="Times New Roman"/>
        </w:rPr>
      </w:pPr>
      <w:r>
        <w:rPr/>
        <w:t>ф</w:t>
      </w:r>
      <w:r>
        <w:rPr/>
        <w:t>едеральный конституционный закон от 25 декабря 2000 г. N 1-ФКЗ "О Государственном флаге Российской Федерации";</w:t>
      </w:r>
    </w:p>
    <w:p>
      <w:pPr>
        <w:pStyle w:val="BodyText"/>
        <w:numPr>
          <w:ilvl w:val="0"/>
          <w:numId w:val="3"/>
        </w:numPr>
        <w:rPr>
          <w:rFonts w:ascii="Times New Roman" w:hAnsi="Times New Roman"/>
        </w:rPr>
      </w:pPr>
      <w:r>
        <w:rPr/>
        <w:t>ф</w:t>
      </w:r>
      <w:r>
        <w:rPr/>
        <w:t>едеральный конституционный закон от 25 декабря 2000 г. N 2-ФКЗ "О Государственном гербе Российской Федерации";</w:t>
      </w:r>
    </w:p>
    <w:p>
      <w:pPr>
        <w:pStyle w:val="BodyText"/>
        <w:numPr>
          <w:ilvl w:val="0"/>
          <w:numId w:val="3"/>
        </w:numPr>
        <w:rPr>
          <w:rFonts w:ascii="Times New Roman" w:hAnsi="Times New Roman"/>
        </w:rPr>
      </w:pPr>
      <w:r>
        <w:rPr/>
        <w:t>ф</w:t>
      </w:r>
      <w:r>
        <w:rPr/>
        <w:t>едеральный конституционный закон от 25 декабря 2000 г. N 3-ФКЗ "О Государственном гимне Российской Федерации";</w:t>
      </w:r>
    </w:p>
    <w:p>
      <w:pPr>
        <w:pStyle w:val="BodyText"/>
        <w:numPr>
          <w:ilvl w:val="0"/>
          <w:numId w:val="3"/>
        </w:numPr>
        <w:rPr>
          <w:rFonts w:ascii="Times New Roman" w:hAnsi="Times New Roman"/>
        </w:rPr>
      </w:pPr>
      <w:r>
        <w:rPr/>
        <w:t>ф</w:t>
      </w:r>
      <w:r>
        <w:rPr/>
        <w:t>едеральный закон от 15 июля 1995 г. N 101-ФЗ "О международных договорах Российской Федерации";</w:t>
      </w:r>
    </w:p>
    <w:p>
      <w:pPr>
        <w:pStyle w:val="BodyText"/>
        <w:numPr>
          <w:ilvl w:val="0"/>
          <w:numId w:val="3"/>
        </w:numPr>
        <w:rPr>
          <w:rFonts w:ascii="Times New Roman" w:hAnsi="Times New Roman"/>
        </w:rPr>
      </w:pPr>
      <w:r>
        <w:rPr/>
        <w:t>ф</w:t>
      </w:r>
      <w:r>
        <w:rPr/>
        <w:t>едеральный закон от 14 июня 1994 г. N 5-ФЗ "О порядке опубликования и вступления в силу федеральных конституционных законов, федеральных законов, актов палат Федерального Собрания".</w:t>
      </w:r>
    </w:p>
    <w:p>
      <w:pPr>
        <w:pStyle w:val="BodyText"/>
        <w:rPr>
          <w:rFonts w:ascii="Times New Roman" w:hAnsi="Times New Roman"/>
        </w:rPr>
      </w:pPr>
      <w:r>
        <w:rPr/>
      </w:r>
    </w:p>
    <w:p>
      <w:pPr>
        <w:pStyle w:val="Heading1"/>
        <w:ind w:firstLine="425" w:start="0"/>
        <w:rPr/>
      </w:pPr>
      <w:bookmarkStart w:id="2" w:name="__RefHeading___Toc717_1891584585"/>
      <w:bookmarkEnd w:id="2"/>
      <w:r>
        <w:rPr/>
        <w:t>Исторические предпосылки принятия Конституции 1993 года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/>
        <w:t>Современная конституционная система России сформировалась в условиях масштабных политических и социально-экономических преобразований конца XX века.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/>
        <w:t>После распада СССР в 1991 году возникла необходимость создания нового конституционно-правового механизма, соответствующего изменившейся системе государственного устройства и общественным отношениям.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/>
        <w:t>В начале 1990-х годов продолжала действовать Конституция РСФСР 1978 года с многочисленными изменениями. Одновременно происходила перестройка системы государственной власти, усиливались противоречия между различными государственными институтами.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/>
        <w:t>В 1993 году противостояние между Президентом Российской Федерации и Верховным Советом переросло в острый конституционный кризис. Одним из его результатов стало формирование нового проекта Основного закона.</w:t>
      </w:r>
    </w:p>
    <w:p>
      <w:pPr>
        <w:pStyle w:val="BodyText"/>
        <w:bidi w:val="0"/>
        <w:jc w:val="start"/>
        <w:rPr/>
      </w:pPr>
      <w:r>
        <w:rPr/>
        <w:t>12 декабря 1993 года проект Конституции был вынесен на всенародное голосование. После одобрения Конституция стала основой нового государственного устройства Российской Федерации.</w:t>
      </w:r>
      <w:hyperlink w:anchor="user-content-fn-1">
        <w:r>
          <w:rPr>
            <w:rStyle w:val="Hyperlink"/>
          </w:rPr>
          <w:t>1</w:t>
        </w:r>
      </w:hyperlink>
    </w:p>
    <w:p>
      <w:pPr>
        <w:pStyle w:val="BodyText"/>
        <w:bidi w:val="0"/>
        <w:jc w:val="start"/>
        <w:rPr/>
      </w:pPr>
      <w:r>
        <w:rPr/>
        <w:t>Новая Конституция закрепила президентскую модель организации государственной власти, двухпалатный парламент, систему федеральных органов исполнительной власти и независимую судебную власть.</w:t>
      </w:r>
      <w:hyperlink w:anchor="user-content-fn-1">
        <w:r>
          <w:rPr>
            <w:rStyle w:val="Hyperlink"/>
          </w:rPr>
          <w:t>1</w:t>
        </w:r>
      </w:hyperlink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/>
        <w:t>Принятие Конституции стало ключевым этапом формирования современной российской государственности.</w:t>
      </w:r>
    </w:p>
    <w:p>
      <w:pPr>
        <w:pStyle w:val="Heading1"/>
        <w:ind w:firstLine="425" w:start="0"/>
        <w:rPr>
          <w:rFonts w:ascii="Times New Roman" w:hAnsi="Times New Roman"/>
        </w:rPr>
      </w:pPr>
      <w:bookmarkStart w:id="3" w:name="__RefHeading___Toc719_1891584585"/>
      <w:bookmarkEnd w:id="3"/>
      <w:r>
        <w:rPr/>
        <w:t>Основы конституционного строя</w:t>
      </w:r>
    </w:p>
    <w:p>
      <w:pPr>
        <w:pStyle w:val="BodyText"/>
        <w:bidi w:val="0"/>
        <w:jc w:val="start"/>
        <w:rPr/>
      </w:pPr>
      <w:r>
        <w:rPr/>
        <w:t>Глава 1 Конституции закрепляет фундаментальные положения, на которых строится Российское государство.</w:t>
      </w:r>
      <w:hyperlink w:anchor="user-content-fn-1">
        <w:r>
          <w:rPr>
            <w:rStyle w:val="Hyperlink"/>
          </w:rPr>
          <w:t>1</w:t>
        </w:r>
      </w:hyperlink>
    </w:p>
    <w:p>
      <w:pPr>
        <w:pStyle w:val="Normal"/>
        <w:bidi w:val="0"/>
        <w:jc w:val="start"/>
        <w:rPr>
          <w:rFonts w:ascii="Times New Roman" w:hAnsi="Times New Roman"/>
        </w:rPr>
      </w:pPr>
      <w:r>
        <w:rPr/>
        <w:t>Конституционный строй — система основополагающих принципов организации государства и общества, закреплённых Конституцией и определяющих характер государственной власти, права личности и устройство государства.</w:t>
      </w:r>
    </w:p>
    <w:p>
      <w:pPr>
        <w:pStyle w:val="BodyText"/>
        <w:bidi w:val="0"/>
        <w:jc w:val="start"/>
        <w:rPr/>
      </w:pPr>
      <w:r>
        <w:rPr/>
        <w:t>Российская Федерация определяется как демократическое федеративное правовое государство с республиканской формой правления.</w:t>
      </w:r>
      <w:hyperlink w:anchor="user-content-fn-1">
        <w:r>
          <w:rPr>
            <w:rStyle w:val="Hyperlink"/>
          </w:rPr>
          <w:t>1</w:t>
        </w:r>
      </w:hyperlink>
    </w:p>
    <w:p>
      <w:pPr>
        <w:pStyle w:val="BodyText"/>
        <w:bidi w:val="0"/>
        <w:jc w:val="start"/>
        <w:rPr/>
      </w:pPr>
      <w:r>
        <w:rPr/>
        <w:t>Демократический характер государства выражается в признании народа носителем суверенитета и единственным источником власти. Воля народа реализуется непосредственно через референдум и свободные выборы, а также посредством деятельности органов государственной власти и местного самоуправления.</w:t>
      </w:r>
      <w:hyperlink w:anchor="user-content-fn-1">
        <w:r>
          <w:rPr>
            <w:rStyle w:val="Hyperlink"/>
          </w:rPr>
          <w:t>1</w:t>
        </w:r>
      </w:hyperlink>
    </w:p>
    <w:p>
      <w:pPr>
        <w:pStyle w:val="BodyText"/>
        <w:bidi w:val="0"/>
        <w:jc w:val="start"/>
        <w:rPr/>
      </w:pPr>
      <w:r>
        <w:rPr/>
        <w:t>Правовой характер государства предполагает верховенство Конституции и закона, связанность государственной власти правовыми нормами и обеспечение прав и свобод человека.</w:t>
      </w:r>
      <w:hyperlink w:anchor="user-content-fn-1">
        <w:r>
          <w:rPr>
            <w:rStyle w:val="Hyperlink"/>
          </w:rPr>
          <w:t>1</w:t>
        </w:r>
      </w:hyperlink>
    </w:p>
    <w:p>
      <w:pPr>
        <w:pStyle w:val="BodyText"/>
        <w:bidi w:val="0"/>
        <w:jc w:val="start"/>
        <w:rPr/>
      </w:pPr>
      <w:r>
        <w:rPr/>
        <w:t>Республиканская форма правления означает формирование высших органов государственной власти на конституционных основаниях, а не посредством наследования власти.</w:t>
      </w:r>
      <w:hyperlink w:anchor="user-content-fn-1">
        <w:r>
          <w:rPr>
            <w:rStyle w:val="Hyperlink"/>
          </w:rPr>
          <w:t>1</w:t>
        </w:r>
      </w:hyperlink>
    </w:p>
    <w:p>
      <w:pPr>
        <w:pStyle w:val="BodyText"/>
        <w:bidi w:val="0"/>
        <w:jc w:val="start"/>
        <w:rPr/>
      </w:pPr>
      <w:r>
        <w:rPr/>
        <w:t>Российская Федерация является федеративным государством, состоящим из субъектов Российской Федерации. Федеративное устройство сочетается с принципами государственной целостности, единства правового пространства и разграничения полномочий.</w:t>
      </w:r>
      <w:hyperlink w:anchor="user-content-fn-1">
        <w:r>
          <w:rPr>
            <w:rStyle w:val="Hyperlink"/>
          </w:rPr>
          <w:t>1</w:t>
        </w:r>
      </w:hyperlink>
    </w:p>
    <w:p>
      <w:pPr>
        <w:pStyle w:val="Heading1"/>
        <w:ind w:firstLine="425" w:start="0"/>
        <w:rPr>
          <w:rFonts w:ascii="Times New Roman" w:hAnsi="Times New Roman"/>
        </w:rPr>
      </w:pPr>
      <w:bookmarkStart w:id="4" w:name="__RefHeading___Toc721_1891584585"/>
      <w:bookmarkEnd w:id="4"/>
      <w:r>
        <w:rPr/>
        <w:t>Человек, его права и свободы как основа конституционного строя</w:t>
      </w:r>
    </w:p>
    <w:p>
      <w:pPr>
        <w:pStyle w:val="BodyText"/>
        <w:bidi w:val="0"/>
        <w:jc w:val="start"/>
        <w:rPr/>
      </w:pPr>
      <w:r>
        <w:rPr/>
        <w:t>Конституция устанавливает, что человек, его права и свободы являются высшей ценностью.</w:t>
      </w:r>
      <w:hyperlink w:anchor="user-content-fn-1">
        <w:r>
          <w:rPr>
            <w:rStyle w:val="Hyperlink"/>
          </w:rPr>
          <w:t>1</w:t>
        </w:r>
      </w:hyperlink>
    </w:p>
    <w:p>
      <w:pPr>
        <w:pStyle w:val="Normal"/>
        <w:bidi w:val="0"/>
        <w:jc w:val="start"/>
        <w:rPr>
          <w:rFonts w:ascii="Times New Roman" w:hAnsi="Times New Roman"/>
        </w:rPr>
      </w:pPr>
      <w:r>
        <w:rPr/>
        <w:t>Права и свободы человека — гарантированные государством возможности личности действовать определённым образом, пользоваться установленными благами и требовать защиты своих законных интересов.</w:t>
      </w:r>
    </w:p>
    <w:p>
      <w:pPr>
        <w:pStyle w:val="BodyText"/>
        <w:bidi w:val="0"/>
        <w:jc w:val="start"/>
        <w:rPr/>
      </w:pPr>
      <w:r>
        <w:rPr/>
        <w:t>Признание, соблюдение и защита прав и свобод человека и гражданина являются обязанностью государства.</w:t>
      </w:r>
      <w:hyperlink w:anchor="user-content-fn-1">
        <w:r>
          <w:rPr>
            <w:rStyle w:val="Hyperlink"/>
          </w:rPr>
          <w:t>1</w:t>
        </w:r>
      </w:hyperlink>
    </w:p>
    <w:p>
      <w:pPr>
        <w:pStyle w:val="BodyText"/>
        <w:bidi w:val="0"/>
        <w:jc w:val="start"/>
        <w:rPr/>
      </w:pPr>
      <w:r>
        <w:rPr/>
        <w:t>Конституция закрепляет равенство всех перед законом и судом, а также равенство прав и свобод человека и гражданина.</w:t>
      </w:r>
      <w:hyperlink w:anchor="user-content-fn-1">
        <w:r>
          <w:rPr>
            <w:rStyle w:val="Hyperlink"/>
          </w:rPr>
          <w:t>1</w:t>
        </w:r>
      </w:hyperlink>
    </w:p>
    <w:p>
      <w:pPr>
        <w:pStyle w:val="BodyText"/>
        <w:bidi w:val="0"/>
        <w:jc w:val="start"/>
        <w:rPr/>
      </w:pPr>
      <w:r>
        <w:rPr/>
        <w:t>К основным конституционным правам относятся право на жизнь, достоинство личности, свободу и личную неприкосновенность, неприкосновенность частной жизни, свобода совести и вероисповедания, свобода мысли и слова.</w:t>
      </w:r>
      <w:hyperlink w:anchor="user-content-fn-1">
        <w:r>
          <w:rPr>
            <w:rStyle w:val="Hyperlink"/>
          </w:rPr>
          <w:t>1</w:t>
        </w:r>
      </w:hyperlink>
    </w:p>
    <w:p>
      <w:pPr>
        <w:pStyle w:val="BodyText"/>
        <w:bidi w:val="0"/>
        <w:jc w:val="start"/>
        <w:rPr/>
      </w:pPr>
      <w:r>
        <w:rPr/>
        <w:t>Закреплены также социально-экономические права: право на труд, социальное обеспечение, охрану здоровья, образование, защиту собственности и свободу экономической деятельности.</w:t>
      </w:r>
      <w:hyperlink w:anchor="user-content-fn-1">
        <w:r>
          <w:rPr>
            <w:rStyle w:val="Hyperlink"/>
          </w:rPr>
          <w:t>1</w:t>
        </w:r>
      </w:hyperlink>
    </w:p>
    <w:p>
      <w:pPr>
        <w:pStyle w:val="BodyText"/>
        <w:bidi w:val="0"/>
        <w:jc w:val="start"/>
        <w:rPr/>
      </w:pPr>
      <w:r>
        <w:rPr/>
        <w:t>Одновременно Конституция предусматривает основные обязанности граждан: соблюдение Конституции и законов, уплата налогов и сборов, сохранение природы и окружающей среды, защита Отечества.</w:t>
      </w:r>
      <w:hyperlink w:anchor="user-content-fn-1">
        <w:r>
          <w:rPr>
            <w:rStyle w:val="Hyperlink"/>
          </w:rPr>
          <w:t>1</w:t>
        </w:r>
      </w:hyperlink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/>
        <w:t>Таким образом, конституционный статус личности включает не только права, но и юридически закреплённые обязанности.</w:t>
      </w:r>
    </w:p>
    <w:p>
      <w:pPr>
        <w:pStyle w:val="Heading1"/>
        <w:ind w:firstLine="425" w:start="0"/>
        <w:rPr>
          <w:rFonts w:ascii="Times New Roman" w:hAnsi="Times New Roman"/>
        </w:rPr>
      </w:pPr>
      <w:bookmarkStart w:id="5" w:name="__RefHeading___Toc723_1891584585"/>
      <w:bookmarkEnd w:id="5"/>
      <w:r>
        <w:rPr/>
        <w:t>Экономические и политические основы государства</w:t>
      </w:r>
    </w:p>
    <w:p>
      <w:pPr>
        <w:pStyle w:val="BodyText"/>
        <w:bidi w:val="0"/>
        <w:jc w:val="start"/>
        <w:rPr/>
      </w:pPr>
      <w:r>
        <w:rPr/>
        <w:t>Конституция признаёт и защищает частную, государственную, муниципальную и иные формы собственности.</w:t>
      </w:r>
      <w:hyperlink w:anchor="user-content-fn-1">
        <w:r>
          <w:rPr>
            <w:rStyle w:val="Hyperlink"/>
          </w:rPr>
          <w:t>1</w:t>
        </w:r>
      </w:hyperlink>
    </w:p>
    <w:p>
      <w:pPr>
        <w:pStyle w:val="BodyText"/>
        <w:bidi w:val="0"/>
        <w:jc w:val="start"/>
        <w:rPr/>
      </w:pPr>
      <w:r>
        <w:rPr/>
        <w:t>Закрепляется свобода экономической деятельности и поддержка конкуренции. Не допускается экономическая деятельность, направленная на монополизацию и недобросовестную конкуренцию.</w:t>
      </w:r>
      <w:hyperlink w:anchor="user-content-fn-1">
        <w:r>
          <w:rPr>
            <w:rStyle w:val="Hyperlink"/>
          </w:rPr>
          <w:t>1</w:t>
        </w:r>
      </w:hyperlink>
    </w:p>
    <w:p>
      <w:pPr>
        <w:pStyle w:val="BodyText"/>
        <w:bidi w:val="0"/>
        <w:jc w:val="start"/>
        <w:rPr/>
      </w:pPr>
      <w:r>
        <w:rPr/>
        <w:t>Россия определяется как социальное государство, политика которого направлена на создание условий, обеспечивающих достойную жизнь и свободное развитие человека.</w:t>
      </w:r>
      <w:hyperlink w:anchor="user-content-fn-1">
        <w:r>
          <w:rPr>
            <w:rStyle w:val="Hyperlink"/>
          </w:rPr>
          <w:t>1</w:t>
        </w:r>
      </w:hyperlink>
    </w:p>
    <w:p>
      <w:pPr>
        <w:pStyle w:val="BodyText"/>
        <w:bidi w:val="0"/>
        <w:jc w:val="start"/>
        <w:rPr/>
      </w:pPr>
      <w:r>
        <w:rPr/>
        <w:t>Политическая система основана на идеологическом и политическом многообразии. Никакая идеология не может устанавливаться в качестве государственной или обязательной.</w:t>
      </w:r>
      <w:hyperlink w:anchor="user-content-fn-1">
        <w:r>
          <w:rPr>
            <w:rStyle w:val="Hyperlink"/>
          </w:rPr>
          <w:t>1</w:t>
        </w:r>
      </w:hyperlink>
    </w:p>
    <w:p>
      <w:pPr>
        <w:pStyle w:val="BodyText"/>
        <w:bidi w:val="0"/>
        <w:jc w:val="start"/>
        <w:rPr/>
      </w:pPr>
      <w:r>
        <w:rPr/>
        <w:t>Признаются политическое многообразие и многопартийность. Общественные объединения действуют в рамках Конституции и закона.</w:t>
      </w:r>
      <w:hyperlink w:anchor="user-content-fn-1">
        <w:r>
          <w:rPr>
            <w:rStyle w:val="Hyperlink"/>
          </w:rPr>
          <w:t>1</w:t>
        </w:r>
      </w:hyperlink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/>
        <w:t>Тем самым Конституция устанавливает основы политического плюрализма и исключает формальное закрепление единственной обязательной государственной идеологии.</w:t>
      </w:r>
    </w:p>
    <w:p>
      <w:pPr>
        <w:pStyle w:val="Heading1"/>
        <w:ind w:firstLine="425" w:start="0"/>
        <w:rPr>
          <w:rFonts w:ascii="Times New Roman" w:hAnsi="Times New Roman"/>
        </w:rPr>
      </w:pPr>
      <w:bookmarkStart w:id="6" w:name="__RefHeading___Toc725_1891584585"/>
      <w:bookmarkEnd w:id="6"/>
      <w:r>
        <w:rPr/>
        <w:t>Федеративное устройство Российской Федерации</w:t>
      </w:r>
    </w:p>
    <w:p>
      <w:pPr>
        <w:pStyle w:val="BodyText"/>
        <w:bidi w:val="0"/>
        <w:jc w:val="start"/>
        <w:rPr/>
      </w:pPr>
      <w:r>
        <w:rPr/>
        <w:t>Российская Федерация состоит из субъектов, имеющих различный конституционно-правовой статус: республик, краёв, областей, городов федерального значения, автономной области и автономных округов.</w:t>
      </w:r>
      <w:hyperlink w:anchor="user-content-fn-1">
        <w:r>
          <w:rPr>
            <w:rStyle w:val="Hyperlink"/>
          </w:rPr>
          <w:t>1</w:t>
        </w:r>
      </w:hyperlink>
    </w:p>
    <w:p>
      <w:pPr>
        <w:pStyle w:val="BodyText"/>
        <w:bidi w:val="0"/>
        <w:jc w:val="start"/>
        <w:rPr/>
      </w:pPr>
      <w:r>
        <w:rPr/>
        <w:t>Федерализм предполагает разграничение предметов ведения и полномочий между Российской Федерацией и её субъектами.</w:t>
      </w:r>
      <w:hyperlink w:anchor="user-content-fn-1">
        <w:r>
          <w:rPr>
            <w:rStyle w:val="Hyperlink"/>
          </w:rPr>
          <w:t>1</w:t>
        </w:r>
      </w:hyperlink>
    </w:p>
    <w:p>
      <w:pPr>
        <w:pStyle w:val="Normal"/>
        <w:bidi w:val="0"/>
        <w:jc w:val="start"/>
        <w:rPr>
          <w:rFonts w:ascii="Times New Roman" w:hAnsi="Times New Roman"/>
        </w:rPr>
      </w:pPr>
      <w:r>
        <w:rPr/>
        <w:t>Предмет ведения — сфера общественных отношений, регулирование которой Конституция относит к компетенции Российской Федерации либо к совместной компетенции Российской Федерации и её субъектов.</w:t>
      </w:r>
    </w:p>
    <w:p>
      <w:pPr>
        <w:pStyle w:val="BodyText"/>
        <w:bidi w:val="0"/>
        <w:jc w:val="start"/>
        <w:rPr/>
      </w:pPr>
      <w:r>
        <w:rPr/>
        <w:t>К ведению Российской Федерации относятся, в частности, вопросы внешней политики, обороны и безопасности, гражданства, федерального бюджета и федерального законодательства.</w:t>
      </w:r>
      <w:hyperlink w:anchor="user-content-fn-1">
        <w:r>
          <w:rPr>
            <w:rStyle w:val="Hyperlink"/>
          </w:rPr>
          <w:t>1</w:t>
        </w:r>
      </w:hyperlink>
    </w:p>
    <w:p>
      <w:pPr>
        <w:pStyle w:val="BodyText"/>
        <w:bidi w:val="0"/>
        <w:jc w:val="start"/>
        <w:rPr/>
      </w:pPr>
      <w:r>
        <w:rPr/>
        <w:t>В совместном ведении находятся вопросы защиты прав и свобод человека, образования, здравоохранения, природопользования и другие сферы, прямо перечисленные в Конституции.</w:t>
      </w:r>
      <w:hyperlink w:anchor="user-content-fn-1">
        <w:r>
          <w:rPr>
            <w:rStyle w:val="Hyperlink"/>
          </w:rPr>
          <w:t>1</w:t>
        </w:r>
      </w:hyperlink>
    </w:p>
    <w:p>
      <w:pPr>
        <w:pStyle w:val="BodyText"/>
        <w:bidi w:val="0"/>
        <w:jc w:val="start"/>
        <w:rPr/>
      </w:pPr>
      <w:r>
        <w:rPr/>
        <w:t>За пределами ведения Российской Федерации и совместного ведения субъекты обладают всей полнотой государственной власти.</w:t>
      </w:r>
      <w:hyperlink w:anchor="user-content-fn-1">
        <w:r>
          <w:rPr>
            <w:rStyle w:val="Hyperlink"/>
          </w:rPr>
          <w:t>1</w:t>
        </w:r>
      </w:hyperlink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/>
        <w:t>Федеративная система сочетает единство государства с самостоятельностью субъектов в пределах их конституционной компетенции.</w:t>
      </w:r>
    </w:p>
    <w:p>
      <w:pPr>
        <w:pStyle w:val="BodyText"/>
        <w:bidi w:val="0"/>
        <w:jc w:val="start"/>
        <w:rPr/>
      </w:pPr>
      <w:r>
        <w:rPr/>
        <w:t>Конституция также закрепляет государственный статус русского языка и предусматривает возможность установления республиками собственных государственных языков.</w:t>
      </w:r>
      <w:hyperlink w:anchor="user-content-fn-1">
        <w:r>
          <w:rPr>
            <w:rStyle w:val="Hyperlink"/>
          </w:rPr>
          <w:t>1</w:t>
        </w:r>
      </w:hyperlink>
    </w:p>
    <w:p>
      <w:pPr>
        <w:pStyle w:val="Heading1"/>
        <w:ind w:firstLine="425" w:start="0"/>
        <w:rPr>
          <w:rFonts w:ascii="Times New Roman" w:hAnsi="Times New Roman"/>
        </w:rPr>
      </w:pPr>
      <w:bookmarkStart w:id="7" w:name="__RefHeading___Toc727_1891584585"/>
      <w:bookmarkEnd w:id="7"/>
      <w:r>
        <w:rPr/>
        <w:t>Система публичной власти</w:t>
      </w:r>
    </w:p>
    <w:p>
      <w:pPr>
        <w:pStyle w:val="BodyText"/>
        <w:bidi w:val="0"/>
        <w:jc w:val="start"/>
        <w:rPr/>
      </w:pPr>
      <w:r>
        <w:rPr/>
        <w:t>Российская система публичной власти основана на разграничении полномочий между различными государственными органами и уровнями управления.</w:t>
      </w:r>
      <w:hyperlink w:anchor="user-content-fn-1">
        <w:r>
          <w:rPr>
            <w:rStyle w:val="Hyperlink"/>
          </w:rPr>
          <w:t>1</w:t>
        </w:r>
      </w:hyperlink>
    </w:p>
    <w:p>
      <w:pPr>
        <w:pStyle w:val="BodyText"/>
        <w:bidi w:val="0"/>
        <w:jc w:val="start"/>
        <w:rPr/>
      </w:pPr>
      <w:r>
        <w:rPr/>
        <w:t>Президент Российской Федерации является главой государства, гарантом Конституции, прав и свобод человека и гражданина. Он обеспечивает согласованное функционирование и взаимодействие органов, входящих в единую систему публичной власти.</w:t>
      </w:r>
      <w:hyperlink w:anchor="user-content-fn-1">
        <w:r>
          <w:rPr>
            <w:rStyle w:val="Hyperlink"/>
          </w:rPr>
          <w:t>1</w:t>
        </w:r>
      </w:hyperlink>
    </w:p>
    <w:p>
      <w:pPr>
        <w:pStyle w:val="BodyText"/>
        <w:bidi w:val="0"/>
        <w:jc w:val="start"/>
        <w:rPr/>
      </w:pPr>
      <w:r>
        <w:rPr/>
        <w:t>Федеральное Собрание — парламент Российской Федерации, состоящий из Совета Федерации и Государственной Думы. Оно осуществляет законодательную власть.</w:t>
      </w:r>
      <w:hyperlink w:anchor="user-content-fn-1">
        <w:r>
          <w:rPr>
            <w:rStyle w:val="Hyperlink"/>
          </w:rPr>
          <w:t>1</w:t>
        </w:r>
      </w:hyperlink>
    </w:p>
    <w:p>
      <w:pPr>
        <w:pStyle w:val="BodyText"/>
        <w:bidi w:val="0"/>
        <w:jc w:val="start"/>
        <w:rPr/>
      </w:pPr>
      <w:r>
        <w:rPr/>
        <w:t>Правительство Российской Федерации осуществляет исполнительную власть и обеспечивает проведение единой государственной политики в установленных Конституцией сферах.</w:t>
      </w:r>
      <w:hyperlink w:anchor="user-content-fn-1">
        <w:r>
          <w:rPr>
            <w:rStyle w:val="Hyperlink"/>
          </w:rPr>
          <w:t>1</w:t>
        </w:r>
      </w:hyperlink>
    </w:p>
    <w:p>
      <w:pPr>
        <w:pStyle w:val="BodyText"/>
        <w:bidi w:val="0"/>
        <w:jc w:val="start"/>
        <w:rPr/>
      </w:pPr>
      <w:r>
        <w:rPr/>
        <w:t>Судебная власть осуществляется независимо от законодательной и исполнительной властей посредством конституционного, гражданского, административного и уголовного судопроизводства.</w:t>
      </w:r>
      <w:hyperlink w:anchor="user-content-fn-1">
        <w:r>
          <w:rPr>
            <w:rStyle w:val="Hyperlink"/>
          </w:rPr>
          <w:t>1</w:t>
        </w:r>
      </w:hyperlink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/>
        <w:t>Система публичной власти предусматривает взаимодействие и взаимные ограничения различных государственных институтов.</w:t>
      </w:r>
    </w:p>
    <w:p>
      <w:pPr>
        <w:pStyle w:val="Heading1"/>
        <w:ind w:firstLine="425" w:start="0"/>
        <w:rPr>
          <w:rFonts w:ascii="Times New Roman" w:hAnsi="Times New Roman"/>
        </w:rPr>
      </w:pPr>
      <w:bookmarkStart w:id="8" w:name="__RefHeading___Toc729_1891584585"/>
      <w:bookmarkEnd w:id="8"/>
      <w:r>
        <w:rPr/>
        <w:t>Принцип разделения властей</w:t>
      </w:r>
    </w:p>
    <w:p>
      <w:pPr>
        <w:pStyle w:val="Normal"/>
        <w:bidi w:val="0"/>
        <w:jc w:val="start"/>
        <w:rPr/>
      </w:pPr>
      <w:r>
        <w:rPr/>
        <w:t>Разделение властей — конституционный принцип организации государственной власти, предполагающий самостоятельное осуществление законодательных, исполнительных и судебных функций различными государственными органами.</w:t>
      </w:r>
      <w:hyperlink w:anchor="user-content-fn-1">
        <w:r>
          <w:rPr>
            <w:rStyle w:val="Hyperlink"/>
          </w:rPr>
          <w:t>1</w:t>
        </w:r>
      </w:hyperlink>
    </w:p>
    <w:p>
      <w:pPr>
        <w:pStyle w:val="BodyText"/>
        <w:bidi w:val="0"/>
        <w:jc w:val="start"/>
        <w:rPr/>
      </w:pPr>
      <w:r>
        <w:rPr/>
        <w:t>Государственная власть в Российской Федерации осуществляется на основе разделения на законодательную, исполнительную и судебную.</w:t>
      </w:r>
      <w:hyperlink w:anchor="user-content-fn-1">
        <w:r>
          <w:rPr>
            <w:rStyle w:val="Hyperlink"/>
          </w:rPr>
          <w:t>1</w:t>
        </w:r>
      </w:hyperlink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/>
        <w:t>Законодательная власть связана с принятием законов и парламентской деятельностью.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/>
        <w:t>Исполнительная власть обеспечивает реализацию законов и практическое государственное управление.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/>
        <w:t>Судебная власть осуществляет правосудие и обеспечивает защиту нарушенных прав.</w:t>
      </w:r>
    </w:p>
    <w:p>
      <w:pPr>
        <w:pStyle w:val="BodyText"/>
        <w:bidi w:val="0"/>
        <w:jc w:val="start"/>
        <w:rPr/>
      </w:pPr>
      <w:r>
        <w:rPr/>
        <w:t>Президент занимает особое место в системе разделения властей как глава государства и гарант Конституции.</w:t>
      </w:r>
      <w:hyperlink w:anchor="user-content-fn-1">
        <w:r>
          <w:rPr>
            <w:rStyle w:val="Hyperlink"/>
          </w:rPr>
          <w:t>1</w:t>
        </w:r>
      </w:hyperlink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/>
        <w:t>Разделение властей не означает полного обособления органов. Конституционная модель предполагает их взаимодействие при одновременном разграничении компетенции.</w:t>
      </w:r>
    </w:p>
    <w:p>
      <w:pPr>
        <w:pStyle w:val="Heading1"/>
        <w:ind w:firstLine="425" w:start="0"/>
        <w:rPr>
          <w:rFonts w:ascii="Times New Roman" w:hAnsi="Times New Roman"/>
        </w:rPr>
      </w:pPr>
      <w:bookmarkStart w:id="9" w:name="__RefHeading___Toc731_1891584585"/>
      <w:bookmarkEnd w:id="9"/>
      <w:r>
        <w:rPr/>
        <w:t>Местное самоуправление</w:t>
      </w:r>
    </w:p>
    <w:p>
      <w:pPr>
        <w:pStyle w:val="BodyText"/>
        <w:bidi w:val="0"/>
        <w:jc w:val="start"/>
        <w:rPr/>
      </w:pPr>
      <w:r>
        <w:rPr/>
        <w:t>Конституция признаёт и гарантирует местное самоуправление.</w:t>
      </w:r>
      <w:hyperlink w:anchor="user-content-fn-1">
        <w:r>
          <w:rPr>
            <w:rStyle w:val="Hyperlink"/>
          </w:rPr>
          <w:t>1</w:t>
        </w:r>
      </w:hyperlink>
    </w:p>
    <w:p>
      <w:pPr>
        <w:pStyle w:val="Normal"/>
        <w:bidi w:val="0"/>
        <w:jc w:val="start"/>
        <w:rPr>
          <w:rFonts w:ascii="Times New Roman" w:hAnsi="Times New Roman"/>
        </w:rPr>
      </w:pPr>
      <w:r>
        <w:rPr/>
        <w:t>Местное самоуправление — самостоятельное решение населением вопросов местного значения непосредственно или через органы местного самоуправления.</w:t>
      </w:r>
    </w:p>
    <w:p>
      <w:pPr>
        <w:pStyle w:val="BodyText"/>
        <w:bidi w:val="0"/>
        <w:jc w:val="start"/>
        <w:rPr/>
      </w:pPr>
      <w:r>
        <w:rPr/>
        <w:t>Местное самоуправление обеспечивает участие населения в решении вопросов, непосредственно связанных с жизнью соответствующей территории.</w:t>
      </w:r>
      <w:hyperlink w:anchor="user-content-fn-1">
        <w:r>
          <w:rPr>
            <w:rStyle w:val="Hyperlink"/>
          </w:rPr>
          <w:t>1</w:t>
        </w:r>
      </w:hyperlink>
    </w:p>
    <w:p>
      <w:pPr>
        <w:pStyle w:val="BodyText"/>
        <w:bidi w:val="0"/>
        <w:jc w:val="start"/>
        <w:rPr/>
      </w:pPr>
      <w:r>
        <w:rPr/>
        <w:t>К полномочиям органов местного самоуправления относятся управление муниципальной собственностью, формирование и исполнение местного бюджета, решение вопросов местного значения и осуществление иных установленных законом полномочий.</w:t>
      </w:r>
      <w:hyperlink w:anchor="user-content-fn-1">
        <w:r>
          <w:rPr>
            <w:rStyle w:val="Hyperlink"/>
          </w:rPr>
          <w:t>1</w:t>
        </w:r>
      </w:hyperlink>
    </w:p>
    <w:p>
      <w:pPr>
        <w:pStyle w:val="BodyText"/>
        <w:bidi w:val="0"/>
        <w:jc w:val="start"/>
        <w:rPr/>
      </w:pPr>
      <w:r>
        <w:rPr/>
        <w:t>После конституционных изменений 2020 года в Конституции закреплено положение о единой системе публичной власти, в рамках которой осуществляется взаимодействие органов государственной власти и местного самоуправления.</w:t>
      </w:r>
      <w:hyperlink w:anchor="user-content-fn-1">
        <w:r>
          <w:rPr>
            <w:rStyle w:val="Hyperlink"/>
          </w:rPr>
          <w:t>1</w:t>
        </w:r>
      </w:hyperlink>
      <w:hyperlink w:anchor="user-content-fn-3">
        <w:r>
          <w:rPr>
            <w:rStyle w:val="Hyperlink"/>
          </w:rPr>
          <w:t>2</w:t>
        </w:r>
      </w:hyperlink>
    </w:p>
    <w:p>
      <w:pPr>
        <w:pStyle w:val="Heading1"/>
        <w:ind w:firstLine="425" w:start="0"/>
        <w:rPr>
          <w:rFonts w:ascii="Times New Roman" w:hAnsi="Times New Roman"/>
        </w:rPr>
      </w:pPr>
      <w:bookmarkStart w:id="10" w:name="__RefHeading___Toc735_1891584585"/>
      <w:bookmarkEnd w:id="10"/>
      <w:r>
        <w:rPr/>
        <w:t>Защита Конституции и её высшая юридическая сила</w:t>
      </w:r>
    </w:p>
    <w:p>
      <w:pPr>
        <w:pStyle w:val="BodyText"/>
        <w:bidi w:val="0"/>
        <w:jc w:val="start"/>
        <w:rPr/>
      </w:pPr>
      <w:r>
        <w:rPr/>
        <w:t>Конституция обладает высшей юридической силой и является основой правовой системы Российской Федерации.</w:t>
      </w:r>
      <w:hyperlink w:anchor="user-content-fn-1">
        <w:r>
          <w:rPr>
            <w:rStyle w:val="Hyperlink"/>
          </w:rPr>
          <w:t>1</w:t>
        </w:r>
      </w:hyperlink>
    </w:p>
    <w:p>
      <w:pPr>
        <w:pStyle w:val="Normal"/>
        <w:bidi w:val="0"/>
        <w:jc w:val="start"/>
        <w:rPr>
          <w:rFonts w:ascii="Times New Roman" w:hAnsi="Times New Roman"/>
        </w:rPr>
      </w:pPr>
      <w:r>
        <w:rPr/>
        <w:t>Конституционный контроль — деятельность по проверке соответствия нормативных правовых актов Конституции и разрешению иных вопросов, отнесённых к компетенции Конституционного Суда Российской Федерации.</w:t>
      </w:r>
    </w:p>
    <w:p>
      <w:pPr>
        <w:pStyle w:val="BodyText"/>
        <w:bidi w:val="0"/>
        <w:jc w:val="start"/>
        <w:rPr/>
      </w:pPr>
      <w:r>
        <w:rPr/>
        <w:t>Конституционный Суд Российской Федерации осуществляет судебный конституционный контроль и проверяет соответствие Конституции нормативных актов в пределах установленной компетенции.</w:t>
      </w:r>
      <w:hyperlink w:anchor="user-content-fn-4">
        <w:r>
          <w:rPr>
            <w:rStyle w:val="Hyperlink"/>
          </w:rPr>
          <w:t>3</w:t>
        </w:r>
      </w:hyperlink>
      <w:hyperlink w:anchor="user-content-fn-5">
        <w:r>
          <w:rPr>
            <w:rStyle w:val="Hyperlink"/>
          </w:rPr>
          <w:t>4</w:t>
        </w:r>
      </w:hyperlink>
    </w:p>
    <w:p>
      <w:pPr>
        <w:pStyle w:val="BodyText"/>
        <w:bidi w:val="0"/>
        <w:jc w:val="start"/>
        <w:rPr/>
      </w:pPr>
      <w:r>
        <w:rPr/>
        <w:t>Конституция предусматривает специальный порядок её изменения и пересмотра.</w:t>
      </w:r>
      <w:hyperlink w:anchor="user-content-fn-1">
        <w:r>
          <w:rPr>
            <w:rStyle w:val="Hyperlink"/>
          </w:rPr>
          <w:t>1</w:t>
        </w:r>
      </w:hyperlink>
    </w:p>
    <w:p>
      <w:pPr>
        <w:pStyle w:val="BodyText"/>
        <w:bidi w:val="0"/>
        <w:jc w:val="start"/>
        <w:rPr/>
      </w:pPr>
      <w:r>
        <w:rPr/>
        <w:t>Положения глав 1, 2 и 9 не могут быть изменены Федеральным Собранием в обычном порядке.</w:t>
      </w:r>
      <w:hyperlink w:anchor="user-content-fn-1">
        <w:r>
          <w:rPr>
            <w:rStyle w:val="Hyperlink"/>
          </w:rPr>
          <w:t>1</w:t>
        </w:r>
      </w:hyperlink>
    </w:p>
    <w:p>
      <w:pPr>
        <w:pStyle w:val="BodyText"/>
        <w:bidi w:val="0"/>
        <w:jc w:val="start"/>
        <w:rPr/>
      </w:pPr>
      <w:r>
        <w:rPr/>
        <w:t>Поправки к главам 3–8 принимаются в особом порядке с последующим одобрением законодательными органами субъектов Российской Федерации.</w:t>
      </w:r>
      <w:hyperlink w:anchor="user-content-fn-1">
        <w:r>
          <w:rPr>
            <w:rStyle w:val="Hyperlink"/>
          </w:rPr>
          <w:t>1</w:t>
        </w:r>
      </w:hyperlink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/>
        <w:t>Особый порядок изменения Основного закона направлен на обеспечение устойчивости конституционного строя и защиту его фундаментальных положений.</w:t>
      </w:r>
    </w:p>
    <w:p>
      <w:pPr>
        <w:pStyle w:val="Heading1"/>
        <w:ind w:firstLine="425" w:start="0"/>
        <w:rPr>
          <w:rFonts w:ascii="Times New Roman" w:hAnsi="Times New Roman"/>
        </w:rPr>
      </w:pPr>
      <w:bookmarkStart w:id="11" w:name="__RefHeading___Toc737_1891584585"/>
      <w:bookmarkEnd w:id="11"/>
      <w:r>
        <w:rPr/>
        <w:t>Значение конституционных основ для современного российского государства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/>
        <w:t>Конституционные основы Российской Федерации определяют фундаментальные параметры функционирования государства, политической системы и правового статуса личности.</w:t>
      </w:r>
    </w:p>
    <w:p>
      <w:pPr>
        <w:pStyle w:val="BodyText"/>
        <w:bidi w:val="0"/>
        <w:jc w:val="start"/>
        <w:rPr/>
      </w:pPr>
      <w:r>
        <w:rPr/>
        <w:t>К основным элементам конституционного строя относятся народовластие, федерализм, правовое государство, признание прав и свобод человека, разделение властей, политическое и экономическое многообразие, социальный характер государства и система публичной власти.</w:t>
      </w:r>
      <w:hyperlink w:anchor="user-content-fn-1">
        <w:r>
          <w:rPr>
            <w:rStyle w:val="Hyperlink"/>
          </w:rPr>
          <w:t>1</w:t>
        </w:r>
      </w:hyperlink>
    </w:p>
    <w:p>
      <w:pPr>
        <w:pStyle w:val="BodyText"/>
        <w:bidi w:val="0"/>
        <w:jc w:val="start"/>
        <w:rPr/>
      </w:pPr>
      <w:r>
        <w:rPr/>
        <w:t>Конституция выступает юридической основой всей системы законодательства Российской Федерации. На её положениях строится деятельность федеральных органов государственной власти, органов государственной власти субъектов и органов местного самоуправления.</w:t>
      </w:r>
      <w:hyperlink w:anchor="user-content-fn-1">
        <w:r>
          <w:rPr>
            <w:rStyle w:val="Hyperlink"/>
          </w:rPr>
          <w:t>1</w:t>
        </w:r>
      </w:hyperlink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/>
        <w:t>Конституционный строй представляет собой систему взаимосвязанных принципов, определяющих пределы государственной власти и положение личности в государстве.</w:t>
      </w:r>
    </w:p>
    <w:p>
      <w:pPr>
        <w:pStyle w:val="BodyText"/>
        <w:bidi w:val="0"/>
        <w:jc w:val="start"/>
        <w:rPr/>
      </w:pPr>
      <w:r>
        <w:rPr/>
        <w:t>Развитие конституционной системы осуществляется посредством законодательной практики, деятельности судов, конституционного контроля и внесения предусмотренных Основным законом поправок.</w:t>
      </w:r>
      <w:hyperlink w:anchor="user-content-fn-1">
        <w:r>
          <w:rPr>
            <w:rStyle w:val="Hyperlink"/>
          </w:rPr>
          <w:t>1</w:t>
        </w:r>
      </w:hyperlink>
      <w:hyperlink w:anchor="user-content-fn-4">
        <w:r>
          <w:rPr>
            <w:rStyle w:val="Hyperlink"/>
          </w:rPr>
          <w:t>3</w:t>
        </w:r>
      </w:hyperlink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/>
        <w:t>Итоговый тезис: Конституция Российской Федерации является фундаментом российского государственного строя, поскольку одновременно определяет правовой статус личности, территориальную организацию государства, систему публичной власти и основные принципы взаимодействия государства и общества.</w:t>
      </w:r>
    </w:p>
    <w:p>
      <w:pPr>
        <w:pStyle w:val="Heading"/>
        <w:rPr>
          <w:rFonts w:ascii="Times New Roman" w:hAnsi="Times New Roman"/>
        </w:rPr>
      </w:pPr>
      <w:bookmarkStart w:id="12" w:name="__RefHeading___Toc739_1891584585"/>
      <w:bookmarkEnd w:id="12"/>
      <w:r>
        <w:rPr/>
        <w:t>Список литературы</w:t>
      </w:r>
    </w:p>
    <w:p>
      <w:pPr>
        <w:pStyle w:val="BodyText"/>
        <w:numPr>
          <w:ilvl w:val="0"/>
          <w:numId w:val="2"/>
        </w:numPr>
        <w:tabs>
          <w:tab w:val="clear" w:pos="643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r:id="rId2" w:tgtFrame="_blank">
        <w:r>
          <w:rPr>
            <w:rStyle w:val="Hyperlink"/>
          </w:rPr>
          <w:t>Конституция Российской Федерации</w:t>
        </w:r>
      </w:hyperlink>
      <w:r>
        <w:rPr/>
        <w:t xml:space="preserve"> — официальный текст Конституции Российской Федерации на сайте Президента России. </w:t>
      </w:r>
      <w:hyperlink w:anchor="user-content-fnref-1">
        <w:r>
          <w:rPr>
            <w:rStyle w:val="Hyperlink"/>
          </w:rPr>
          <w:t>↩</w:t>
        </w:r>
      </w:hyperlink>
      <w:r>
        <w:rPr/>
        <w:t xml:space="preserve"> </w:t>
      </w:r>
      <w:hyperlink w:anchor="user-content-fnref-1-2">
        <w:r>
          <w:rPr>
            <w:rStyle w:val="Hyperlink"/>
          </w:rPr>
          <w:t>↩2</w:t>
        </w:r>
      </w:hyperlink>
      <w:r>
        <w:rPr/>
        <w:t xml:space="preserve"> </w:t>
      </w:r>
      <w:hyperlink w:anchor="user-content-fnref-1-3">
        <w:r>
          <w:rPr>
            <w:rStyle w:val="Hyperlink"/>
          </w:rPr>
          <w:t>↩3</w:t>
        </w:r>
      </w:hyperlink>
      <w:r>
        <w:rPr/>
        <w:t xml:space="preserve"> </w:t>
      </w:r>
      <w:hyperlink w:anchor="user-content-fnref-1-4">
        <w:r>
          <w:rPr>
            <w:rStyle w:val="Hyperlink"/>
          </w:rPr>
          <w:t>↩4</w:t>
        </w:r>
      </w:hyperlink>
      <w:r>
        <w:rPr/>
        <w:t xml:space="preserve"> </w:t>
      </w:r>
      <w:hyperlink w:anchor="user-content-fnref-1-5">
        <w:r>
          <w:rPr>
            <w:rStyle w:val="Hyperlink"/>
          </w:rPr>
          <w:t>↩5</w:t>
        </w:r>
      </w:hyperlink>
      <w:r>
        <w:rPr/>
        <w:t xml:space="preserve"> </w:t>
      </w:r>
      <w:hyperlink w:anchor="user-content-fnref-1-6">
        <w:r>
          <w:rPr>
            <w:rStyle w:val="Hyperlink"/>
          </w:rPr>
          <w:t>↩6</w:t>
        </w:r>
      </w:hyperlink>
      <w:r>
        <w:rPr/>
        <w:t xml:space="preserve"> </w:t>
      </w:r>
      <w:hyperlink w:anchor="user-content-fnref-1-7">
        <w:r>
          <w:rPr>
            <w:rStyle w:val="Hyperlink"/>
          </w:rPr>
          <w:t>↩7</w:t>
        </w:r>
      </w:hyperlink>
      <w:r>
        <w:rPr/>
        <w:t xml:space="preserve"> </w:t>
      </w:r>
      <w:hyperlink w:anchor="user-content-fnref-1-8">
        <w:r>
          <w:rPr>
            <w:rStyle w:val="Hyperlink"/>
          </w:rPr>
          <w:t>↩8</w:t>
        </w:r>
      </w:hyperlink>
      <w:r>
        <w:rPr/>
        <w:t xml:space="preserve"> </w:t>
      </w:r>
      <w:hyperlink w:anchor="user-content-fnref-1-9">
        <w:r>
          <w:rPr>
            <w:rStyle w:val="Hyperlink"/>
          </w:rPr>
          <w:t>↩9</w:t>
        </w:r>
      </w:hyperlink>
      <w:r>
        <w:rPr/>
        <w:t xml:space="preserve"> </w:t>
      </w:r>
      <w:hyperlink w:anchor="user-content-fnref-1-10">
        <w:r>
          <w:rPr>
            <w:rStyle w:val="Hyperlink"/>
          </w:rPr>
          <w:t>↩10</w:t>
        </w:r>
      </w:hyperlink>
      <w:r>
        <w:rPr/>
        <w:t xml:space="preserve"> </w:t>
      </w:r>
      <w:hyperlink w:anchor="user-content-fnref-1-11">
        <w:r>
          <w:rPr>
            <w:rStyle w:val="Hyperlink"/>
          </w:rPr>
          <w:t>↩11</w:t>
        </w:r>
      </w:hyperlink>
      <w:r>
        <w:rPr/>
        <w:t xml:space="preserve"> </w:t>
      </w:r>
      <w:hyperlink w:anchor="user-content-fnref-1-12">
        <w:r>
          <w:rPr>
            <w:rStyle w:val="Hyperlink"/>
          </w:rPr>
          <w:t>↩12</w:t>
        </w:r>
      </w:hyperlink>
      <w:r>
        <w:rPr/>
        <w:t xml:space="preserve"> </w:t>
      </w:r>
      <w:hyperlink w:anchor="user-content-fnref-1-13">
        <w:r>
          <w:rPr>
            <w:rStyle w:val="Hyperlink"/>
          </w:rPr>
          <w:t>↩13</w:t>
        </w:r>
      </w:hyperlink>
      <w:r>
        <w:rPr/>
        <w:t xml:space="preserve"> </w:t>
      </w:r>
      <w:hyperlink w:anchor="user-content-fnref-1-14">
        <w:r>
          <w:rPr>
            <w:rStyle w:val="Hyperlink"/>
          </w:rPr>
          <w:t>↩14</w:t>
        </w:r>
      </w:hyperlink>
      <w:r>
        <w:rPr/>
        <w:t xml:space="preserve"> </w:t>
      </w:r>
      <w:hyperlink w:anchor="user-content-fnref-1-15">
        <w:r>
          <w:rPr>
            <w:rStyle w:val="Hyperlink"/>
          </w:rPr>
          <w:t>↩15</w:t>
        </w:r>
      </w:hyperlink>
      <w:r>
        <w:rPr/>
        <w:t xml:space="preserve"> </w:t>
      </w:r>
      <w:hyperlink w:anchor="user-content-fnref-1-16">
        <w:r>
          <w:rPr>
            <w:rStyle w:val="Hyperlink"/>
          </w:rPr>
          <w:t>↩16</w:t>
        </w:r>
      </w:hyperlink>
      <w:r>
        <w:rPr/>
        <w:t xml:space="preserve"> </w:t>
      </w:r>
      <w:hyperlink w:anchor="user-content-fnref-1-17">
        <w:r>
          <w:rPr>
            <w:rStyle w:val="Hyperlink"/>
          </w:rPr>
          <w:t>↩17</w:t>
        </w:r>
      </w:hyperlink>
      <w:r>
        <w:rPr/>
        <w:t xml:space="preserve"> </w:t>
      </w:r>
      <w:hyperlink w:anchor="user-content-fnref-1-18">
        <w:r>
          <w:rPr>
            <w:rStyle w:val="Hyperlink"/>
          </w:rPr>
          <w:t>↩18</w:t>
        </w:r>
      </w:hyperlink>
      <w:r>
        <w:rPr/>
        <w:t xml:space="preserve"> </w:t>
      </w:r>
      <w:hyperlink w:anchor="user-content-fnref-1-19">
        <w:r>
          <w:rPr>
            <w:rStyle w:val="Hyperlink"/>
          </w:rPr>
          <w:t>↩19</w:t>
        </w:r>
      </w:hyperlink>
      <w:r>
        <w:rPr/>
        <w:t xml:space="preserve"> </w:t>
      </w:r>
      <w:hyperlink w:anchor="user-content-fnref-1-20">
        <w:r>
          <w:rPr>
            <w:rStyle w:val="Hyperlink"/>
          </w:rPr>
          <w:t>↩20</w:t>
        </w:r>
      </w:hyperlink>
      <w:r>
        <w:rPr/>
        <w:t xml:space="preserve"> </w:t>
      </w:r>
      <w:hyperlink w:anchor="user-content-fnref-1-21">
        <w:r>
          <w:rPr>
            <w:rStyle w:val="Hyperlink"/>
          </w:rPr>
          <w:t>↩21</w:t>
        </w:r>
      </w:hyperlink>
      <w:r>
        <w:rPr/>
        <w:t xml:space="preserve"> </w:t>
      </w:r>
      <w:hyperlink w:anchor="user-content-fnref-1-22">
        <w:r>
          <w:rPr>
            <w:rStyle w:val="Hyperlink"/>
          </w:rPr>
          <w:t>↩22</w:t>
        </w:r>
      </w:hyperlink>
      <w:r>
        <w:rPr/>
        <w:t xml:space="preserve"> </w:t>
      </w:r>
      <w:hyperlink w:anchor="user-content-fnref-1-23">
        <w:r>
          <w:rPr>
            <w:rStyle w:val="Hyperlink"/>
          </w:rPr>
          <w:t>↩23</w:t>
        </w:r>
      </w:hyperlink>
      <w:r>
        <w:rPr/>
        <w:t xml:space="preserve"> </w:t>
      </w:r>
      <w:hyperlink w:anchor="user-content-fnref-1-24">
        <w:r>
          <w:rPr>
            <w:rStyle w:val="Hyperlink"/>
          </w:rPr>
          <w:t>↩24</w:t>
        </w:r>
      </w:hyperlink>
      <w:r>
        <w:rPr/>
        <w:t xml:space="preserve"> </w:t>
      </w:r>
      <w:hyperlink w:anchor="user-content-fnref-1-25">
        <w:r>
          <w:rPr>
            <w:rStyle w:val="Hyperlink"/>
          </w:rPr>
          <w:t>↩25</w:t>
        </w:r>
      </w:hyperlink>
      <w:r>
        <w:rPr/>
        <w:t xml:space="preserve"> </w:t>
      </w:r>
      <w:hyperlink w:anchor="user-content-fnref-1-26">
        <w:r>
          <w:rPr>
            <w:rStyle w:val="Hyperlink"/>
          </w:rPr>
          <w:t>↩26</w:t>
        </w:r>
      </w:hyperlink>
      <w:r>
        <w:rPr/>
        <w:t xml:space="preserve"> </w:t>
      </w:r>
      <w:hyperlink w:anchor="user-content-fnref-1-27">
        <w:r>
          <w:rPr>
            <w:rStyle w:val="Hyperlink"/>
          </w:rPr>
          <w:t>↩27</w:t>
        </w:r>
      </w:hyperlink>
      <w:r>
        <w:rPr/>
        <w:t xml:space="preserve"> </w:t>
      </w:r>
      <w:hyperlink w:anchor="user-content-fnref-1-28">
        <w:r>
          <w:rPr>
            <w:rStyle w:val="Hyperlink"/>
          </w:rPr>
          <w:t>↩28</w:t>
        </w:r>
      </w:hyperlink>
      <w:r>
        <w:rPr/>
        <w:t xml:space="preserve"> </w:t>
      </w:r>
      <w:hyperlink w:anchor="user-content-fnref-1-29">
        <w:r>
          <w:rPr>
            <w:rStyle w:val="Hyperlink"/>
          </w:rPr>
          <w:t>↩29</w:t>
        </w:r>
      </w:hyperlink>
      <w:r>
        <w:rPr/>
        <w:t xml:space="preserve"> </w:t>
      </w:r>
      <w:hyperlink w:anchor="user-content-fnref-1-30">
        <w:r>
          <w:rPr>
            <w:rStyle w:val="Hyperlink"/>
          </w:rPr>
          <w:t>↩30</w:t>
        </w:r>
      </w:hyperlink>
      <w:r>
        <w:rPr/>
        <w:t xml:space="preserve"> </w:t>
      </w:r>
      <w:hyperlink w:anchor="user-content-fnref-1-31">
        <w:r>
          <w:rPr>
            <w:rStyle w:val="Hyperlink"/>
          </w:rPr>
          <w:t>↩31</w:t>
        </w:r>
      </w:hyperlink>
      <w:r>
        <w:rPr/>
        <w:t xml:space="preserve"> </w:t>
      </w:r>
      <w:hyperlink w:anchor="user-content-fnref-1-32">
        <w:r>
          <w:rPr>
            <w:rStyle w:val="Hyperlink"/>
          </w:rPr>
          <w:t>↩32</w:t>
        </w:r>
      </w:hyperlink>
      <w:r>
        <w:rPr/>
        <w:t xml:space="preserve"> </w:t>
      </w:r>
      <w:hyperlink w:anchor="user-content-fnref-1-33">
        <w:r>
          <w:rPr>
            <w:rStyle w:val="Hyperlink"/>
          </w:rPr>
          <w:t>↩33</w:t>
        </w:r>
      </w:hyperlink>
      <w:r>
        <w:rPr/>
        <w:t xml:space="preserve"> </w:t>
      </w:r>
      <w:hyperlink w:anchor="user-content-fnref-1-34">
        <w:r>
          <w:rPr>
            <w:rStyle w:val="Hyperlink"/>
          </w:rPr>
          <w:t>↩34</w:t>
        </w:r>
      </w:hyperlink>
      <w:r>
        <w:rPr/>
        <w:t xml:space="preserve"> </w:t>
      </w:r>
      <w:hyperlink w:anchor="user-content-fnref-1-35">
        <w:r>
          <w:rPr>
            <w:rStyle w:val="Hyperlink"/>
          </w:rPr>
          <w:t>↩35</w:t>
        </w:r>
      </w:hyperlink>
      <w:r>
        <w:rPr/>
        <w:t xml:space="preserve"> </w:t>
      </w:r>
      <w:hyperlink w:anchor="user-content-fnref-1-36">
        <w:r>
          <w:rPr>
            <w:rStyle w:val="Hyperlink"/>
          </w:rPr>
          <w:t>↩36</w:t>
        </w:r>
      </w:hyperlink>
      <w:r>
        <w:rPr/>
        <w:t xml:space="preserve"> </w:t>
      </w:r>
      <w:hyperlink w:anchor="user-content-fnref-1-37">
        <w:r>
          <w:rPr>
            <w:rStyle w:val="Hyperlink"/>
          </w:rPr>
          <w:t>↩37</w:t>
        </w:r>
      </w:hyperlink>
      <w:r>
        <w:rPr/>
        <w:t xml:space="preserve"> </w:t>
      </w:r>
      <w:hyperlink w:anchor="user-content-fnref-1-38">
        <w:r>
          <w:rPr>
            <w:rStyle w:val="Hyperlink"/>
          </w:rPr>
          <w:t>↩38</w:t>
        </w:r>
      </w:hyperlink>
      <w:r>
        <w:rPr/>
        <w:t xml:space="preserve"> </w:t>
      </w:r>
      <w:hyperlink w:anchor="user-content-fnref-1-39">
        <w:r>
          <w:rPr>
            <w:rStyle w:val="Hyperlink"/>
          </w:rPr>
          <w:t>↩39</w:t>
        </w:r>
      </w:hyperlink>
      <w:r>
        <w:rPr/>
        <w:t xml:space="preserve"> </w:t>
      </w:r>
      <w:hyperlink w:anchor="user-content-fnref-1-40">
        <w:r>
          <w:rPr>
            <w:rStyle w:val="Hyperlink"/>
          </w:rPr>
          <w:t>↩40</w:t>
        </w:r>
      </w:hyperlink>
      <w:r>
        <w:rPr/>
        <w:t xml:space="preserve"> </w:t>
      </w:r>
      <w:hyperlink w:anchor="user-content-fnref-1-41">
        <w:r>
          <w:rPr>
            <w:rStyle w:val="Hyperlink"/>
          </w:rPr>
          <w:t>↩41</w:t>
        </w:r>
      </w:hyperlink>
      <w:r>
        <w:rPr/>
        <w:t xml:space="preserve"> </w:t>
      </w:r>
      <w:hyperlink w:anchor="user-content-fnref-1-42">
        <w:r>
          <w:rPr>
            <w:rStyle w:val="Hyperlink"/>
          </w:rPr>
          <w:t>↩42</w:t>
        </w:r>
      </w:hyperlink>
      <w:r>
        <w:rPr/>
        <w:t xml:space="preserve"> </w:t>
      </w:r>
      <w:hyperlink w:anchor="user-content-fnref-1-43">
        <w:r>
          <w:rPr>
            <w:rStyle w:val="Hyperlink"/>
          </w:rPr>
          <w:t>↩43</w:t>
        </w:r>
      </w:hyperlink>
      <w:r>
        <w:rPr/>
        <w:t xml:space="preserve"> </w:t>
      </w:r>
      <w:hyperlink w:anchor="user-content-fnref-1-44">
        <w:r>
          <w:rPr>
            <w:rStyle w:val="Hyperlink"/>
          </w:rPr>
          <w:t>↩44</w:t>
        </w:r>
      </w:hyperlink>
      <w:r>
        <w:rPr/>
        <w:t xml:space="preserve"> </w:t>
      </w:r>
      <w:hyperlink w:anchor="user-content-fnref-1-45">
        <w:r>
          <w:rPr>
            <w:rStyle w:val="Hyperlink"/>
          </w:rPr>
          <w:t>↩45</w:t>
        </w:r>
      </w:hyperlink>
      <w:r>
        <w:rPr/>
        <w:t xml:space="preserve"> </w:t>
      </w:r>
      <w:hyperlink w:anchor="user-content-fnref-1-46">
        <w:r>
          <w:rPr>
            <w:rStyle w:val="Hyperlink"/>
          </w:rPr>
          <w:t>↩46</w:t>
        </w:r>
      </w:hyperlink>
      <w:r>
        <w:rPr/>
        <w:t xml:space="preserve"> </w:t>
      </w:r>
      <w:hyperlink w:anchor="user-content-fnref-1-47">
        <w:r>
          <w:rPr>
            <w:rStyle w:val="Hyperlink"/>
          </w:rPr>
          <w:t>↩47</w:t>
        </w:r>
      </w:hyperlink>
      <w:r>
        <w:rPr/>
        <w:t xml:space="preserve"> </w:t>
      </w:r>
      <w:hyperlink w:anchor="user-content-fnref-1-48">
        <w:r>
          <w:rPr>
            <w:rStyle w:val="Hyperlink"/>
          </w:rPr>
          <w:t>↩48</w:t>
        </w:r>
      </w:hyperlink>
      <w:r>
        <w:rPr/>
        <w:t xml:space="preserve"> </w:t>
      </w:r>
      <w:hyperlink w:anchor="user-content-fnref-1-49">
        <w:r>
          <w:rPr>
            <w:rStyle w:val="Hyperlink"/>
          </w:rPr>
          <w:t>↩49</w:t>
        </w:r>
      </w:hyperlink>
      <w:r>
        <w:rPr/>
        <w:t xml:space="preserve"> </w:t>
      </w:r>
      <w:hyperlink w:anchor="user-content-fnref-1-50">
        <w:r>
          <w:rPr>
            <w:rStyle w:val="Hyperlink"/>
          </w:rPr>
          <w:t>↩50</w:t>
        </w:r>
      </w:hyperlink>
      <w:r>
        <w:rPr/>
        <w:t xml:space="preserve"> </w:t>
      </w:r>
      <w:hyperlink w:anchor="user-content-fnref-1-51">
        <w:r>
          <w:rPr>
            <w:rStyle w:val="Hyperlink"/>
          </w:rPr>
          <w:t>↩51</w:t>
        </w:r>
      </w:hyperlink>
      <w:r>
        <w:rPr/>
        <w:t xml:space="preserve"> </w:t>
      </w:r>
      <w:hyperlink w:anchor="user-content-fnref-1-52">
        <w:r>
          <w:rPr>
            <w:rStyle w:val="Hyperlink"/>
          </w:rPr>
          <w:t>↩52</w:t>
        </w:r>
      </w:hyperlink>
      <w:r>
        <w:rPr/>
        <w:t xml:space="preserve"> </w:t>
      </w:r>
      <w:hyperlink w:anchor="user-content-fnref-1-53">
        <w:r>
          <w:rPr>
            <w:rStyle w:val="Hyperlink"/>
          </w:rPr>
          <w:t>↩53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643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r:id="rId3" w:tgtFrame="_blank">
        <w:r>
          <w:rPr>
            <w:rStyle w:val="Hyperlink"/>
          </w:rPr>
          <w:t>Закон Российской Федерации о поправке к Конституции Российской Федерации от 14 марта 2020 г. № 1-ФКЗ</w:t>
        </w:r>
      </w:hyperlink>
      <w:r>
        <w:rPr/>
        <w:t xml:space="preserve"> «О совершенствовании регулирования отдельных вопросов организации и функционирования публичной власти». </w:t>
      </w:r>
      <w:hyperlink w:anchor="user-content-fnref-3">
        <w:r>
          <w:rPr>
            <w:rStyle w:val="Hyperlink"/>
          </w:rPr>
          <w:t>↩</w:t>
        </w:r>
      </w:hyperlink>
      <w:r>
        <w:rPr/>
        <w:t xml:space="preserve"> </w:t>
      </w:r>
      <w:hyperlink w:anchor="user-content-fnref-3-2">
        <w:r>
          <w:rPr>
            <w:rStyle w:val="Hyperlink"/>
          </w:rPr>
          <w:t>↩2</w:t>
        </w:r>
      </w:hyperlink>
      <w:r>
        <w:rPr/>
        <w:t xml:space="preserve"> </w:t>
      </w:r>
      <w:hyperlink w:anchor="user-content-fnref-3-3">
        <w:r>
          <w:rPr>
            <w:rStyle w:val="Hyperlink"/>
          </w:rPr>
          <w:t>↩3</w:t>
        </w:r>
      </w:hyperlink>
      <w:r>
        <w:rPr/>
        <w:t xml:space="preserve"> </w:t>
      </w:r>
      <w:hyperlink w:anchor="user-content-fnref-3-4">
        <w:r>
          <w:rPr>
            <w:rStyle w:val="Hyperlink"/>
          </w:rPr>
          <w:t>↩4</w:t>
        </w:r>
      </w:hyperlink>
      <w:r>
        <w:rPr/>
        <w:t xml:space="preserve"> </w:t>
      </w:r>
      <w:hyperlink w:anchor="user-content-fnref-3-5">
        <w:r>
          <w:rPr>
            <w:rStyle w:val="Hyperlink"/>
          </w:rPr>
          <w:t>↩5</w:t>
        </w:r>
      </w:hyperlink>
      <w:r>
        <w:rPr/>
        <w:t xml:space="preserve"> </w:t>
      </w:r>
      <w:hyperlink w:anchor="user-content-fnref-3-6">
        <w:r>
          <w:rPr>
            <w:rStyle w:val="Hyperlink"/>
          </w:rPr>
          <w:t>↩6</w:t>
        </w:r>
      </w:hyperlink>
      <w:r>
        <w:rPr/>
        <w:t xml:space="preserve"> </w:t>
      </w:r>
      <w:hyperlink w:anchor="user-content-fnref-3-7">
        <w:r>
          <w:rPr>
            <w:rStyle w:val="Hyperlink"/>
          </w:rPr>
          <w:t>↩7</w:t>
        </w:r>
      </w:hyperlink>
      <w:r>
        <w:rPr/>
        <w:t xml:space="preserve"> </w:t>
      </w:r>
      <w:hyperlink w:anchor="user-content-fnref-3-8">
        <w:r>
          <w:rPr>
            <w:rStyle w:val="Hyperlink"/>
          </w:rPr>
          <w:t>↩8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643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r:id="rId4" w:tgtFrame="_blank">
        <w:r>
          <w:rPr>
            <w:rStyle w:val="Hyperlink"/>
          </w:rPr>
          <w:t>Федеральный конституционный закон от 21 июля 1994 г. № 1-ФКЗ «О Конституционном Суде Российской Федерации»</w:t>
        </w:r>
      </w:hyperlink>
      <w:r>
        <w:rPr/>
        <w:t xml:space="preserve">. </w:t>
      </w:r>
      <w:hyperlink w:anchor="user-content-fnref-4">
        <w:r>
          <w:rPr>
            <w:rStyle w:val="Hyperlink"/>
          </w:rPr>
          <w:t>↩</w:t>
        </w:r>
      </w:hyperlink>
      <w:r>
        <w:rPr/>
        <w:t xml:space="preserve"> </w:t>
      </w:r>
      <w:hyperlink w:anchor="user-content-fnref-4-2">
        <w:r>
          <w:rPr>
            <w:rStyle w:val="Hyperlink"/>
          </w:rPr>
          <w:t>↩2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643"/>
          <w:tab w:val="left" w:pos="709" w:leader="none"/>
        </w:tabs>
        <w:bidi w:val="0"/>
        <w:spacing w:before="0" w:after="0"/>
        <w:ind w:hanging="283" w:start="709"/>
        <w:jc w:val="start"/>
        <w:rPr/>
      </w:pPr>
      <w:hyperlink r:id="rId5" w:tgtFrame="_blank">
        <w:r>
          <w:rPr>
            <w:rStyle w:val="Hyperlink"/>
          </w:rPr>
          <w:t>Конституционный Суд Российской Федерации</w:t>
        </w:r>
      </w:hyperlink>
      <w:r>
        <w:rPr/>
        <w:t xml:space="preserve"> — официальный сайт Конституционного Суда Российской Федерации. </w:t>
      </w:r>
      <w:hyperlink w:anchor="user-content-fnref-5">
        <w:r>
          <w:rPr>
            <w:rStyle w:val="Hyperlink"/>
          </w:rPr>
          <w:t>↩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643"/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/>
      </w:r>
    </w:p>
    <w:sectPr>
      <w:headerReference w:type="even" r:id="rId6"/>
      <w:headerReference w:type="default" r:id="rId7"/>
      <w:headerReference w:type="first" r:id="rId8"/>
      <w:footnotePr>
        <w:numFmt w:val="decimal"/>
      </w:footnotePr>
      <w:type w:val="nextPage"/>
      <w:pgSz w:w="11906" w:h="16838"/>
      <w:pgMar w:left="1701" w:right="567" w:gutter="0" w:header="1134" w:top="1191" w:footer="0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/>
        <w:t xml:space="preserve"> </w:t>
      </w:r>
      <w:hyperlink r:id="rId1">
        <w:r>
          <w:rPr>
            <w:rStyle w:val="Hyperlink"/>
          </w:rPr>
          <w:t>http://www.kremlin.ru/acts/constitution</w:t>
        </w:r>
      </w:hyperlink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/>
        <w:t xml:space="preserve"> </w:t>
      </w:r>
      <w:hyperlink r:id="rId2">
        <w:r>
          <w:rPr>
            <w:rStyle w:val="Hyperlink"/>
          </w:rPr>
          <w:t>http://pravo.gov.ru/constitution/</w:t>
        </w:r>
      </w:hyperlink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/>
        <w:t xml:space="preserve"> </w:t>
      </w:r>
      <w:hyperlink r:id="rId3">
        <w:r>
          <w:rPr>
            <w:rStyle w:val="Hyperlink"/>
          </w:rPr>
          <w:t>https://constitution.garant.ru/act/base/</w:t>
        </w:r>
      </w:hyperlink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bookmarkStart w:id="13" w:name="PageNumWizard_HEADER_Default_Page_Style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  <w:bookmarkEnd w:id="13"/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57" w:after="57"/>
      <w:jc w:val="center"/>
      <w:rPr>
        <w:sz w:val="24"/>
        <w:szCs w:val="24"/>
      </w:rPr>
    </w:pPr>
    <w:r>
      <w:rPr>
        <w:sz w:val="24"/>
        <w:szCs w:val="24"/>
      </w:rPr>
      <w:t>МИНОБРНАУКИ РОССИИ</w:t>
    </w:r>
  </w:p>
  <w:p>
    <w:pPr>
      <w:pStyle w:val="Normal"/>
      <w:spacing w:lineRule="auto" w:line="240" w:before="57" w:after="57"/>
      <w:jc w:val="center"/>
      <w:rPr>
        <w:sz w:val="24"/>
        <w:szCs w:val="24"/>
      </w:rPr>
    </w:pPr>
    <w:r>
      <w:rPr>
        <w:sz w:val="24"/>
        <w:szCs w:val="24"/>
      </w:rPr>
      <w:t>Федеральное государственное бюджетное</w:t>
    </w:r>
  </w:p>
  <w:p>
    <w:pPr>
      <w:pStyle w:val="Normal"/>
      <w:spacing w:lineRule="auto" w:line="240" w:before="57" w:after="57"/>
      <w:jc w:val="center"/>
      <w:rPr>
        <w:sz w:val="24"/>
        <w:szCs w:val="24"/>
      </w:rPr>
    </w:pPr>
    <w:r>
      <w:rPr>
        <w:sz w:val="24"/>
        <w:szCs w:val="24"/>
      </w:rPr>
      <w:t>образовательное учреждение высшего образования</w:t>
    </w:r>
  </w:p>
  <w:p>
    <w:pPr>
      <w:pStyle w:val="Normal"/>
      <w:spacing w:lineRule="auto" w:line="240" w:before="57" w:after="57"/>
      <w:jc w:val="center"/>
      <w:rPr>
        <w:sz w:val="24"/>
        <w:szCs w:val="24"/>
      </w:rPr>
    </w:pPr>
    <w:r>
      <w:rPr>
        <w:sz w:val="24"/>
        <w:szCs w:val="24"/>
      </w:rPr>
      <w:t>«ЧЕРЕПОВЕЦКИЙ ГОСУДАРСТВЕННЫЙ УНИВЕРСИТЕТ»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suff w:val="space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decimal"/>
      <w:pStyle w:val="Heading3"/>
      <w:suff w:val="space"/>
      <w:lvlText w:val="%1.%2.%3.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decimal"/>
      <w:suff w:val="space"/>
      <w:lvlText w:val="%1.%2.%3.%4.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decimal"/>
      <w:suff w:val="space"/>
      <w:lvlText w:val="%1.%2.%3.%4.%5.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decimal"/>
      <w:suff w:val="space"/>
      <w:lvlText w:val="%1.%2.%3.%4.%5.%6.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decimal"/>
      <w:suff w:val="space"/>
      <w:lvlText w:val="%1.%2.%3.%4.%5.%6.%7.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decimal"/>
      <w:suff w:val="space"/>
      <w:lvlText w:val="%1.%2.%3.%4.%5.%6.%7.%8.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decimal"/>
      <w:suff w:val="space"/>
      <w:lvlText w:val="%1.%2.%3.%4.%5.%6.%7.%8.%9.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suff w:val="space"/>
      <w:lvlText w:val="%1)"/>
      <w:lvlJc w:val="start"/>
      <w:pPr>
        <w:tabs>
          <w:tab w:val="num" w:pos="0"/>
        </w:tabs>
        <w:ind w:start="0" w:firstLine="425"/>
      </w:pPr>
      <w:rPr/>
    </w:lvl>
    <w:lvl w:ilvl="1">
      <w:start w:val="1"/>
      <w:numFmt w:val="decimal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suff w:val="space"/>
      <w:lvlText w:val="%1)"/>
      <w:lvlJc w:val="start"/>
      <w:pPr>
        <w:tabs>
          <w:tab w:val="num" w:pos="0"/>
        </w:tabs>
        <w:ind w:start="0" w:firstLine="425"/>
      </w:pPr>
    </w:lvl>
    <w:lvl w:ilvl="1">
      <w:start w:val="1"/>
      <w:numFmt w:val="decimal"/>
      <w:suff w:val="space"/>
      <w:lvlText w:val="%2)"/>
      <w:lvlJc w:val="start"/>
      <w:pPr>
        <w:tabs>
          <w:tab w:val="num" w:pos="0"/>
        </w:tabs>
        <w:ind w:start="1080" w:hanging="360"/>
      </w:pPr>
    </w:lvl>
    <w:lvl w:ilvl="2">
      <w:start w:val="1"/>
      <w:numFmt w:val="decimal"/>
      <w:suff w:val="space"/>
      <w:lvlText w:val="%3)"/>
      <w:lvlJc w:val="start"/>
      <w:pPr>
        <w:tabs>
          <w:tab w:val="num" w:pos="0"/>
        </w:tabs>
        <w:ind w:start="1440" w:hanging="360"/>
      </w:pPr>
    </w:lvl>
    <w:lvl w:ilvl="3">
      <w:start w:val="1"/>
      <w:numFmt w:val="decimal"/>
      <w:suff w:val="space"/>
      <w:lvlText w:val="%4)"/>
      <w:lvlJc w:val="start"/>
      <w:pPr>
        <w:tabs>
          <w:tab w:val="num" w:pos="0"/>
        </w:tabs>
        <w:ind w:start="1800" w:hanging="360"/>
      </w:pPr>
    </w:lvl>
    <w:lvl w:ilvl="4">
      <w:start w:val="1"/>
      <w:numFmt w:val="decimal"/>
      <w:suff w:val="space"/>
      <w:lvlText w:val="%5)"/>
      <w:lvlJc w:val="start"/>
      <w:pPr>
        <w:tabs>
          <w:tab w:val="num" w:pos="0"/>
        </w:tabs>
        <w:ind w:start="2160" w:hanging="360"/>
      </w:pPr>
    </w:lvl>
    <w:lvl w:ilvl="5">
      <w:start w:val="1"/>
      <w:numFmt w:val="decimal"/>
      <w:suff w:val="space"/>
      <w:lvlText w:val="%6)"/>
      <w:lvlJc w:val="start"/>
      <w:pPr>
        <w:tabs>
          <w:tab w:val="num" w:pos="0"/>
        </w:tabs>
        <w:ind w:start="2520" w:hanging="360"/>
      </w:pPr>
    </w:lvl>
    <w:lvl w:ilvl="6">
      <w:start w:val="1"/>
      <w:numFmt w:val="decimal"/>
      <w:suff w:val="space"/>
      <w:lvlText w:val="%7)"/>
      <w:lvlJc w:val="start"/>
      <w:pPr>
        <w:tabs>
          <w:tab w:val="num" w:pos="0"/>
        </w:tabs>
        <w:ind w:start="2880" w:hanging="360"/>
      </w:pPr>
    </w:lvl>
    <w:lvl w:ilvl="7">
      <w:start w:val="1"/>
      <w:numFmt w:val="decimal"/>
      <w:suff w:val="space"/>
      <w:lvlText w:val="%8)"/>
      <w:lvlJc w:val="start"/>
      <w:pPr>
        <w:tabs>
          <w:tab w:val="num" w:pos="0"/>
        </w:tabs>
        <w:ind w:start="3240" w:hanging="360"/>
      </w:pPr>
    </w:lvl>
    <w:lvl w:ilvl="8">
      <w:start w:val="1"/>
      <w:numFmt w:val="decimal"/>
      <w:suff w:val="space"/>
      <w:lvlText w:val="%9)"/>
      <w:lvlJc w:val="start"/>
      <w:pPr>
        <w:tabs>
          <w:tab w:val="num" w:pos="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0"/>
  <w:defaultTabStop w:val="643"/>
  <w:autoHyphenation w:val="true"/>
  <w:hyphenationZone w:val="0"/>
  <w:footnotePr>
    <w:numFmt w:val="decimal"/>
    <w:footnote w:id="0"/>
    <w:footnote w:id="1"/>
  </w:footnotePr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360" w:before="0" w:after="0"/>
      <w:ind w:firstLine="425"/>
      <w:jc w:val="start"/>
    </w:pPr>
    <w:rPr>
      <w:rFonts w:ascii="Times New Roman" w:hAnsi="Times New Roman" w:eastAsia="Noto Serif CJK SC" w:cs="Noto Sans Devanagari"/>
      <w:color w:val="auto"/>
      <w:kern w:val="2"/>
      <w:sz w:val="28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0" w:after="0"/>
      <w:ind w:firstLine="425"/>
      <w:contextualSpacing/>
      <w:jc w:val="both"/>
      <w:outlineLvl w:val="0"/>
    </w:pPr>
    <w:rPr/>
  </w:style>
  <w:style w:type="paragraph" w:styleId="Heading2">
    <w:name w:val="heading 2"/>
    <w:basedOn w:val="Heading"/>
    <w:next w:val="BodyText"/>
    <w:qFormat/>
    <w:pPr>
      <w:spacing w:before="200" w:after="120"/>
      <w:contextualSpacing w:val="false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contextualSpacing w:val="false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llowedHyperlink">
    <w:name w:val="FollowedHyperlink"/>
    <w:rPr>
      <w:color w:val="800000"/>
      <w:u w:val="single"/>
    </w:rPr>
  </w:style>
  <w:style w:type="character" w:styleId="IndexLink">
    <w:name w:val="Index Link"/>
    <w:qFormat/>
    <w:rPr/>
  </w:style>
  <w:style w:type="character" w:styleId="EndnoteCharactersuser">
    <w:name w:val="Endnote Characters (user)"/>
    <w:qFormat/>
    <w:rPr/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pageBreakBefore/>
      <w:spacing w:lineRule="auto" w:line="480" w:before="0" w:after="0"/>
      <w:ind w:hanging="0"/>
      <w:contextualSpacing/>
      <w:jc w:val="center"/>
    </w:pPr>
    <w:rPr/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ootnoteText">
    <w:name w:val="footnote text"/>
    <w:basedOn w:val="Normal"/>
    <w:pPr>
      <w:suppressLineNumbers/>
      <w:spacing w:lineRule="auto" w:line="240"/>
      <w:ind w:hanging="0" w:start="0"/>
    </w:pPr>
    <w:rPr>
      <w:sz w:val="20"/>
      <w:szCs w:val="20"/>
    </w:rPr>
  </w:style>
  <w:style w:type="paragraph" w:styleId="Closing">
    <w:name w:val="Closing"/>
    <w:basedOn w:val="Heading"/>
    <w:next w:val="BodyText"/>
    <w:pPr>
      <w:jc w:val="center"/>
    </w:pPr>
    <w:rPr>
      <w:b/>
      <w:bCs/>
      <w:sz w:val="32"/>
      <w:szCs w:val="32"/>
    </w:rPr>
  </w:style>
  <w:style w:type="paragraph" w:styleId="HeaderandFooter">
    <w:name w:val="Header and Footer"/>
    <w:basedOn w:val="Normal"/>
    <w:qFormat/>
    <w:pPr>
      <w:suppressLineNumbers/>
      <w:tabs>
        <w:tab w:val="clear" w:pos="643"/>
        <w:tab w:val="center" w:pos="4819" w:leader="none"/>
        <w:tab w:val="right" w:pos="9638" w:leader="none"/>
      </w:tabs>
      <w:spacing w:lineRule="auto" w:line="240"/>
      <w:ind w:hanging="0"/>
    </w:pPr>
    <w:rPr/>
  </w:style>
  <w:style w:type="paragraph" w:styleId="Header">
    <w:name w:val="header"/>
    <w:basedOn w:val="HeaderandFooter"/>
    <w:pPr>
      <w:suppressLineNumbers/>
      <w:spacing w:lineRule="auto" w:line="240"/>
    </w:pPr>
    <w:rPr/>
  </w:style>
  <w:style w:type="paragraph" w:styleId="HeaderLeft">
    <w:name w:val="Header Left"/>
    <w:basedOn w:val="Header"/>
    <w:qFormat/>
    <w:pPr>
      <w:suppressLineNumbers/>
    </w:pPr>
    <w:rPr/>
  </w:style>
  <w:style w:type="paragraph" w:styleId="IndexHeading">
    <w:name w:val="index heading"/>
    <w:basedOn w:val="Heading"/>
    <w:pPr>
      <w:suppressLineNumbers/>
      <w:ind w:hanging="0"/>
      <w:jc w:val="center"/>
    </w:pPr>
    <w:rPr/>
  </w:style>
  <w:style w:type="paragraph" w:styleId="TOCHeading">
    <w:name w:val="TOC Heading"/>
    <w:basedOn w:val="IndexHeading"/>
    <w:qFormat/>
    <w:pPr>
      <w:suppressLineNumbers/>
    </w:pPr>
    <w:rPr/>
  </w:style>
  <w:style w:type="paragraph" w:styleId="TOC1">
    <w:name w:val="toc 1"/>
    <w:basedOn w:val="Index"/>
    <w:pPr>
      <w:tabs>
        <w:tab w:val="clear" w:pos="643"/>
        <w:tab w:val="right" w:pos="9638" w:leader="dot"/>
      </w:tabs>
      <w:ind w:hanging="0" w:start="0"/>
    </w:pPr>
    <w:rPr/>
  </w:style>
  <w:style w:type="paragraph" w:styleId="TOC2">
    <w:name w:val="toc 2"/>
    <w:basedOn w:val="Index"/>
    <w:pPr>
      <w:tabs>
        <w:tab w:val="clear" w:pos="643"/>
        <w:tab w:val="right" w:pos="9355" w:leader="dot"/>
      </w:tabs>
      <w:ind w:hanging="0" w:start="283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  <w:style w:type="paragraph" w:styleId="ListHeading">
    <w:name w:val="List Heading"/>
    <w:basedOn w:val="Normal"/>
    <w:next w:val="ListContents"/>
    <w:qFormat/>
    <w:pPr>
      <w:ind w:start="0"/>
    </w:pPr>
    <w:rPr/>
  </w:style>
  <w:style w:type="paragraph" w:styleId="ListContents">
    <w:name w:val="List Contents"/>
    <w:basedOn w:val="Normal"/>
    <w:qFormat/>
    <w:pPr>
      <w:ind w:start="567"/>
    </w:pPr>
    <w:rPr/>
  </w:style>
  <w:style w:type="numbering" w:styleId="Numbering123">
    <w:name w:val="Numbering 123"/>
    <w:qFormat/>
  </w:style>
  <w:style w:type="numbering" w:styleId="NoList">
    <w:name w:val="No List"/>
    <w:qFormat/>
  </w:style>
  <w:style w:type="numbering" w:styleId="Bulletuser">
    <w:name w:val="Bullet – (user)"/>
    <w:qFormat/>
  </w:style>
  <w:style w:type="numbering" w:styleId="Bulletuser1">
    <w:name w:val="Bullet • (user)"/>
    <w:qFormat/>
  </w:style>
  <w:style w:type="numbering" w:styleId="Bulletuser2">
    <w:name w:val="Bullet ☑ (user)"/>
    <w:qFormat/>
  </w:style>
  <w:style w:type="numbering" w:styleId="Bulletuser3">
    <w:name w:val="Bullet ✗ (user)"/>
    <w:qFormat/>
  </w:style>
  <w:style w:type="numbering" w:styleId="Bulletuser4">
    <w:name w:val="Bullet ➢ (user)"/>
    <w:qFormat/>
  </w:style>
  <w:style w:type="numbering" w:styleId="Numberingabc">
    <w:name w:val="Numbering abc"/>
    <w:qFormat/>
  </w:style>
  <w:style w:type="numbering" w:styleId="NumberingABC1">
    <w:name w:val="Numbering ABC1"/>
    <w:qFormat/>
  </w:style>
  <w:style w:type="numbering" w:styleId="Numberingivx">
    <w:name w:val="Numbering ivx"/>
    <w:qFormat/>
  </w:style>
  <w:style w:type="numbering" w:styleId="NumberingIVX1">
    <w:name w:val="Numbering IVX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kremlin.ru/acts/constitution" TargetMode="External"/><Relationship Id="rId3" Type="http://schemas.openxmlformats.org/officeDocument/2006/relationships/hyperlink" Target="http://publication.pravo.gov.ru/Document/View/0001202003140001" TargetMode="External"/><Relationship Id="rId4" Type="http://schemas.openxmlformats.org/officeDocument/2006/relationships/hyperlink" Target="http://pravo.gov.ru/proxy/ips/?docbody=&amp;nd=102031631" TargetMode="External"/><Relationship Id="rId5" Type="http://schemas.openxmlformats.org/officeDocument/2006/relationships/hyperlink" Target="https://www.ksrf.ru/" TargetMode="Externa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notes" Target="footnotes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notes.xml.rels><?xml version="1.0" encoding="UTF-8"?>
<Relationships xmlns="http://schemas.openxmlformats.org/package/2006/relationships"><Relationship Id="rId1" Type="http://schemas.openxmlformats.org/officeDocument/2006/relationships/hyperlink" Target="http://www.kremlin.ru/acts/constitution" TargetMode="External"/><Relationship Id="rId2" Type="http://schemas.openxmlformats.org/officeDocument/2006/relationships/hyperlink" Target="http://pravo.gov.ru/constitution/" TargetMode="External"/><Relationship Id="rId3" Type="http://schemas.openxmlformats.org/officeDocument/2006/relationships/hyperlink" Target="https://constitution.garant.ru/act/base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83</TotalTime>
  <Application>LibreOffice/26.2.5.2$Linux_X86_64 LibreOffice_project/620$Build-2</Application>
  <AppVersion>15.0000</AppVersion>
  <Pages>16</Pages>
  <Words>2159</Words>
  <Characters>16463</Characters>
  <CharactersWithSpaces>18436</CharactersWithSpaces>
  <Paragraphs>165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2026-09-15T11:31:02Z</dcterms:created>
  <dc:creator/>
  <dc:description/>
  <dc:language>ru-RU</dc:language>
  <cp:lastModifiedBy/>
  <dcterms:modified xsi:type="dcterms:W3CDTF">2026-09-15T17:59:32Z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