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B6E92" w14:textId="66D61244" w:rsidR="00487075" w:rsidRDefault="00487075" w:rsidP="00487075">
      <w:pPr>
        <w:jc w:val="center"/>
        <w:rPr>
          <w:lang w:val="en-US"/>
        </w:rPr>
      </w:pPr>
      <w:r>
        <w:rPr>
          <w:lang w:val="en-US"/>
        </w:rPr>
        <w:t>Full Related Work part + References</w:t>
      </w:r>
    </w:p>
    <w:p w14:paraId="06F05517" w14:textId="0CCFF083" w:rsidR="00487075" w:rsidRPr="00487075" w:rsidRDefault="00487075" w:rsidP="00487075">
      <w:pPr>
        <w:jc w:val="center"/>
        <w:rPr>
          <w:b/>
          <w:bCs/>
          <w:lang w:val="en-US"/>
        </w:rPr>
      </w:pPr>
      <w:r w:rsidRPr="00487075">
        <w:rPr>
          <w:b/>
          <w:bCs/>
          <w:lang w:val="en-US"/>
        </w:rPr>
        <w:t xml:space="preserve">Related Work: </w:t>
      </w:r>
    </w:p>
    <w:p w14:paraId="328E36EE" w14:textId="77777777" w:rsidR="00487075" w:rsidRDefault="00487075" w:rsidP="00487075">
      <w:pPr>
        <w:pStyle w:val="NormalWeb"/>
      </w:pPr>
      <w:r>
        <w:rPr>
          <w:rFonts w:ascii="NimbusRomNo9L" w:hAnsi="NimbusRomNo9L"/>
          <w:sz w:val="20"/>
          <w:szCs w:val="20"/>
        </w:rPr>
        <w:t xml:space="preserve">The combination of mobility patterns and environmental conditions, in this case air quality, is an important aspect of grasping how city dynamics create and contribute to climatic changes. With increasing urban expansion, understanding how mobility patterns are affecting the environmental parameters like air pollution becomes relevant. This project extends this line of reasoning by comparing mobility patterns of different cities and determining how these impact air quality. A number of important studies form the basis for this work, providing methodologies and findings that are immediately relevant to what we are doing. </w:t>
      </w:r>
    </w:p>
    <w:p w14:paraId="14DE13FE" w14:textId="77777777" w:rsidR="00487075" w:rsidRDefault="00487075" w:rsidP="00487075">
      <w:pPr>
        <w:pStyle w:val="NormalWeb"/>
      </w:pPr>
      <w:r>
        <w:rPr>
          <w:rFonts w:ascii="NimbusRomNo9L" w:hAnsi="NimbusRomNo9L"/>
          <w:sz w:val="20"/>
          <w:szCs w:val="20"/>
        </w:rPr>
        <w:t xml:space="preserve">Al Jawarneh et al. [1] introduced a scalable method to combine heterogeneous mobility and air pollution data with QoS guarantees. They have a highly effective model that is capable of efficiently handling big geospatial data to support joint analysis on multi-faceted urban datasets. This directly influences how we’re handling mobility and environmental data in such a manner that guarantees the robustness of our analysis, especially while comparing air quality between cities. </w:t>
      </w:r>
    </w:p>
    <w:p w14:paraId="26B1AE59" w14:textId="77777777" w:rsidR="00487075" w:rsidRDefault="00487075" w:rsidP="00487075">
      <w:pPr>
        <w:pStyle w:val="NormalWeb"/>
      </w:pPr>
      <w:r>
        <w:rPr>
          <w:rFonts w:ascii="NimbusRomNo9L" w:hAnsi="NimbusRomNo9L"/>
          <w:sz w:val="20"/>
          <w:szCs w:val="20"/>
        </w:rPr>
        <w:t xml:space="preserve">Further, Al Jawarneh et al. [2] were concerned with approx- imate query processing in smart cities, utilizing spatial data streams to process mobility and environmental conditions in real-time. This highlights the importance of effective process- ing methods capable of withstanding the constant stream of data produced by urban systems. This is in line with our work </w:t>
      </w:r>
    </w:p>
    <w:p w14:paraId="097A5338" w14:textId="77777777" w:rsidR="00487075" w:rsidRDefault="00487075" w:rsidP="00487075">
      <w:pPr>
        <w:pStyle w:val="NormalWeb"/>
      </w:pPr>
      <w:r>
        <w:rPr>
          <w:rFonts w:ascii="NimbusRomNo9L" w:hAnsi="NimbusRomNo9L"/>
          <w:sz w:val="20"/>
          <w:szCs w:val="20"/>
        </w:rPr>
        <w:t xml:space="preserve">since real-time analysis of mobility and air quality will play a crucial role in getting actionable insights that will inform policy measures. </w:t>
      </w:r>
    </w:p>
    <w:p w14:paraId="34D73860" w14:textId="77777777" w:rsidR="00487075" w:rsidRDefault="00487075" w:rsidP="00487075">
      <w:pPr>
        <w:pStyle w:val="NormalWeb"/>
      </w:pPr>
      <w:r>
        <w:rPr>
          <w:rFonts w:ascii="NimbusRomNo9L" w:hAnsi="NimbusRomNo9L"/>
          <w:sz w:val="20"/>
          <w:szCs w:val="20"/>
        </w:rPr>
        <w:t xml:space="preserve">Another pertinent work by Al Jawarneh et al. [3] is on the use of mobility and environmental information in climate change analytics. This work investigates how the mobility of urban areas may be analyzed together with environmental parameters in order to offer a more holistic view of how cities are affected by climate change. The work of theirs emphasizes the need to integrate several sources of data to investigate the intricate association between urban mobility and environ- mental conditions—an approach that will be followed in our project. </w:t>
      </w:r>
    </w:p>
    <w:p w14:paraId="3F9A9B15" w14:textId="77777777" w:rsidR="00487075" w:rsidRDefault="00487075" w:rsidP="00487075">
      <w:pPr>
        <w:pStyle w:val="NormalWeb"/>
      </w:pPr>
      <w:r>
        <w:rPr>
          <w:rFonts w:ascii="NimbusRomNo9L" w:hAnsi="NimbusRomNo9L"/>
          <w:sz w:val="20"/>
          <w:szCs w:val="20"/>
        </w:rPr>
        <w:t xml:space="preserve">Al Jawarneh et al. [4] also made a valuable contribution by emphasizing the simplification of sophisticated geospatial data towards efficient analytics. The research conducted by them on polygon simplification of georeferenced big data will be useful in the handling of big datasets like those with mobility and air quality data in cities. Simplifying the spatial data will assist us in enhancing the efficiency and scalability of analysis back in our own work. </w:t>
      </w:r>
    </w:p>
    <w:p w14:paraId="293C5729" w14:textId="77777777" w:rsidR="00487075" w:rsidRDefault="00487075" w:rsidP="00487075">
      <w:pPr>
        <w:pStyle w:val="NormalWeb"/>
      </w:pPr>
      <w:r>
        <w:rPr>
          <w:rFonts w:ascii="NimbusRomNo9L" w:hAnsi="NimbusRomNo9L"/>
          <w:sz w:val="20"/>
          <w:szCs w:val="20"/>
        </w:rPr>
        <w:t xml:space="preserve">In addition, the research by Ghaffarpasand et al. [5] explores how urban mobility affects air pollution in Kampala, a sub- Saharan city. The authors integrated mobility data from GPS and air quality monitoring to model transportation patterns against the concentration of pollutants. The study employs statistical modeling in order to estimate how mobility in the urban environment contributes to pollutant concentration. This research is very relevant to our project because it is insightful regarding how mobility patterns influence air quality, especially in cities with heterogeneous urban dynamics. </w:t>
      </w:r>
    </w:p>
    <w:p w14:paraId="0AE89444" w14:textId="77777777" w:rsidR="00487075" w:rsidRDefault="00487075" w:rsidP="00487075">
      <w:pPr>
        <w:pStyle w:val="NormalWeb"/>
      </w:pPr>
      <w:r>
        <w:rPr>
          <w:rFonts w:ascii="NimbusRomNo9L" w:hAnsi="NimbusRomNo9L"/>
          <w:sz w:val="20"/>
          <w:szCs w:val="20"/>
        </w:rPr>
        <w:t xml:space="preserve">Bandeira and colleagues [6] analyzed the influence of land use on mobility patterns and emissions in a Portuguese city of medium size. Traffic data collection, land use categorization, and air pollutant monitoring were used in their work to deter- mine how the variety of land use categories impacts mobility and emissions. This approach is very relevant to our research because knowing how land use drives mobility patterns will allow us to compare metropolitan environments in different cities and compare how these environments contribute to air quality. </w:t>
      </w:r>
    </w:p>
    <w:p w14:paraId="178CBC6A" w14:textId="77777777" w:rsidR="00487075" w:rsidRDefault="00487075" w:rsidP="00487075">
      <w:pPr>
        <w:pStyle w:val="NormalWeb"/>
      </w:pPr>
      <w:r>
        <w:rPr>
          <w:rFonts w:ascii="NimbusRomNo9L" w:hAnsi="NimbusRomNo9L"/>
          <w:sz w:val="20"/>
          <w:szCs w:val="20"/>
        </w:rPr>
        <w:lastRenderedPageBreak/>
        <w:t xml:space="preserve">Furthermore, Austin et al. [7] applied k-means clustering to group U.S. air monitoring sites based on long-term PM2.5 composition. They showed how source types and geography affect air pollution profiles. Their study highlighted the value of clustering multivariate pollution data. This informs city- level clustering methods for mobility and air quality patterns. </w:t>
      </w:r>
    </w:p>
    <w:p w14:paraId="0D24DB78" w14:textId="77777777" w:rsidR="00487075" w:rsidRDefault="00487075" w:rsidP="00487075">
      <w:pPr>
        <w:pStyle w:val="NormalWeb"/>
      </w:pPr>
      <w:r>
        <w:rPr>
          <w:rFonts w:ascii="NimbusRomNo9L" w:hAnsi="NimbusRomNo9L"/>
          <w:sz w:val="20"/>
          <w:szCs w:val="20"/>
        </w:rPr>
        <w:t xml:space="preserve">Ross et al. [8] suggested a hybrid land use regression and temporal adjustment model for estimating exposure to PM2.5 and NO2 across NYC. Their detailed spatial modeling using health outcome data highlights the importance of high- resolution environmental exposure estimation. This parallels our city-level geospatial aggregation using H3 indices. </w:t>
      </w:r>
    </w:p>
    <w:p w14:paraId="5A043D78" w14:textId="77777777" w:rsidR="00487075" w:rsidRDefault="00487075" w:rsidP="00487075">
      <w:pPr>
        <w:pStyle w:val="NormalWeb"/>
      </w:pPr>
      <w:r>
        <w:rPr>
          <w:rFonts w:ascii="NimbusRomNo9L" w:hAnsi="NimbusRomNo9L"/>
          <w:sz w:val="20"/>
          <w:szCs w:val="20"/>
        </w:rPr>
        <w:t xml:space="preserve">Liang and Gong [9] conducted a large-scale study across 626 Chinese cities. They analyzed how different urban forms (compact vs. dispersed) influence long-term PM2.5 trends. </w:t>
      </w:r>
    </w:p>
    <w:p w14:paraId="6FB70B3E" w14:textId="77777777" w:rsidR="00487075" w:rsidRDefault="00487075" w:rsidP="00487075">
      <w:pPr>
        <w:pStyle w:val="NormalWeb"/>
      </w:pPr>
      <w:r>
        <w:rPr>
          <w:rFonts w:ascii="NimbusRomNo9L" w:hAnsi="NimbusRomNo9L"/>
          <w:sz w:val="20"/>
          <w:szCs w:val="20"/>
        </w:rPr>
        <w:t xml:space="preserve">Their findings on the varying impact of urban form metrics depending on city development stages support our intent to compare multiple cities with different urban structures. </w:t>
      </w:r>
    </w:p>
    <w:p w14:paraId="5C3743E1" w14:textId="77777777" w:rsidR="00487075" w:rsidRDefault="00487075" w:rsidP="00487075">
      <w:pPr>
        <w:pStyle w:val="NormalWeb"/>
      </w:pPr>
      <w:r>
        <w:rPr>
          <w:rFonts w:ascii="NimbusRomNo9L" w:hAnsi="NimbusRomNo9L"/>
          <w:sz w:val="20"/>
          <w:szCs w:val="20"/>
        </w:rPr>
        <w:t xml:space="preserve">Safarov et al. [10] applied advanced GIS-based interpolation and structural equation modeling in Pavlodar and Kazakhstan to quantify spatial pollution patterns and their relationship with environmental variables. Their use of mobile sensors and geospatial modeling illustrated the effectiveness of spatially- resolved air quality analysis. This is a method we replicate using mobility and pollution data from different cities. </w:t>
      </w:r>
    </w:p>
    <w:p w14:paraId="4F340067" w14:textId="77777777" w:rsidR="00487075" w:rsidRDefault="00487075" w:rsidP="00487075">
      <w:pPr>
        <w:pStyle w:val="NormalWeb"/>
      </w:pPr>
      <w:r>
        <w:rPr>
          <w:rFonts w:ascii="NimbusRomNo9L" w:hAnsi="NimbusRomNo9L"/>
          <w:sz w:val="20"/>
          <w:szCs w:val="20"/>
        </w:rPr>
        <w:t xml:space="preserve">Collectively, these research works offer key methodologies and frameworks to synthesize and analyze geospatial big data in urban mobility and environmental settings. They note the challenges and methods involved in handling large-scale data, maintaining real-time speeds, and extracting actionable intelligence from intricate urban data sets. These works are the foundation of how we compare the patterns of mobility across cities and measure the consequence on air quality, and ultimately, what policy recommendations are put forth to enhance urban sustainability. </w:t>
      </w:r>
    </w:p>
    <w:p w14:paraId="4B8EB3CD" w14:textId="77777777" w:rsidR="00487075" w:rsidRDefault="00487075" w:rsidP="00487075">
      <w:pPr>
        <w:jc w:val="center"/>
      </w:pPr>
    </w:p>
    <w:p w14:paraId="38E86D6C" w14:textId="77777777" w:rsidR="00487075" w:rsidRDefault="00487075" w:rsidP="00487075">
      <w:pPr>
        <w:jc w:val="center"/>
      </w:pPr>
    </w:p>
    <w:p w14:paraId="5DDD0517" w14:textId="77777777" w:rsidR="00487075" w:rsidRDefault="00487075" w:rsidP="00487075">
      <w:pPr>
        <w:jc w:val="center"/>
      </w:pPr>
    </w:p>
    <w:p w14:paraId="77E8FD28" w14:textId="77777777" w:rsidR="00487075" w:rsidRDefault="00487075" w:rsidP="00487075">
      <w:pPr>
        <w:jc w:val="center"/>
      </w:pPr>
    </w:p>
    <w:p w14:paraId="2E7AFFF9" w14:textId="77777777" w:rsidR="00487075" w:rsidRDefault="00487075" w:rsidP="00487075">
      <w:pPr>
        <w:jc w:val="center"/>
      </w:pPr>
    </w:p>
    <w:p w14:paraId="7AF59EB4" w14:textId="77777777" w:rsidR="00487075" w:rsidRDefault="00487075" w:rsidP="00487075">
      <w:pPr>
        <w:jc w:val="center"/>
      </w:pPr>
    </w:p>
    <w:p w14:paraId="27FED47C" w14:textId="77777777" w:rsidR="00487075" w:rsidRDefault="00487075" w:rsidP="00487075">
      <w:pPr>
        <w:jc w:val="center"/>
      </w:pPr>
    </w:p>
    <w:p w14:paraId="53897707" w14:textId="77777777" w:rsidR="00487075" w:rsidRDefault="00487075" w:rsidP="00487075">
      <w:pPr>
        <w:jc w:val="center"/>
      </w:pPr>
    </w:p>
    <w:p w14:paraId="5C1B3E03" w14:textId="77777777" w:rsidR="00487075" w:rsidRDefault="00487075" w:rsidP="00487075">
      <w:pPr>
        <w:jc w:val="center"/>
      </w:pPr>
    </w:p>
    <w:p w14:paraId="1CE912EC" w14:textId="77777777" w:rsidR="00487075" w:rsidRDefault="00487075" w:rsidP="00487075">
      <w:pPr>
        <w:jc w:val="center"/>
      </w:pPr>
    </w:p>
    <w:p w14:paraId="53EF5A8B" w14:textId="77777777" w:rsidR="00487075" w:rsidRDefault="00487075" w:rsidP="00487075">
      <w:pPr>
        <w:jc w:val="center"/>
      </w:pPr>
    </w:p>
    <w:p w14:paraId="3A27824B" w14:textId="77777777" w:rsidR="00487075" w:rsidRPr="00487075" w:rsidRDefault="00487075" w:rsidP="00487075">
      <w:pPr>
        <w:jc w:val="center"/>
      </w:pPr>
    </w:p>
    <w:p w14:paraId="2BF2A1ED" w14:textId="3A50921B" w:rsidR="00487075" w:rsidRPr="00487075" w:rsidRDefault="00487075" w:rsidP="00487075">
      <w:pPr>
        <w:jc w:val="center"/>
        <w:rPr>
          <w:b/>
          <w:bCs/>
          <w:lang w:val="en-US"/>
        </w:rPr>
      </w:pPr>
      <w:r w:rsidRPr="00487075">
        <w:rPr>
          <w:b/>
          <w:bCs/>
          <w:lang w:val="en-US"/>
        </w:rPr>
        <w:lastRenderedPageBreak/>
        <w:t>References:</w:t>
      </w:r>
    </w:p>
    <w:p w14:paraId="16A80E2C" w14:textId="77777777" w:rsidR="00487075" w:rsidRDefault="00487075" w:rsidP="00487075">
      <w:pPr>
        <w:pStyle w:val="NormalWeb"/>
      </w:pPr>
      <w:r>
        <w:rPr>
          <w:rFonts w:ascii="NimbusRomNo9L" w:hAnsi="NimbusRomNo9L"/>
          <w:sz w:val="20"/>
          <w:szCs w:val="20"/>
        </w:rPr>
        <w:t xml:space="preserve">[1]  I. M. Al Jawarneh, P. Bellavista, A. Corradi, L. Fos- chini, and R. Montanari, “A scalable method to combine heterogeneous mobility and air pollution data with QoS guarantees,” </w:t>
      </w:r>
      <w:r>
        <w:rPr>
          <w:rFonts w:ascii="NimbusRomNo9L" w:hAnsi="NimbusRomNo9L"/>
          <w:i/>
          <w:iCs/>
          <w:sz w:val="20"/>
          <w:szCs w:val="20"/>
        </w:rPr>
        <w:t>IEEE Transactions on Mobile Computing</w:t>
      </w:r>
      <w:r>
        <w:rPr>
          <w:rFonts w:ascii="NimbusRomNo9L" w:hAnsi="NimbusRomNo9L"/>
          <w:sz w:val="20"/>
          <w:szCs w:val="20"/>
        </w:rPr>
        <w:t xml:space="preserve">, vol. 18, no. 11, pp. 2545–2559, 2019. </w:t>
      </w:r>
    </w:p>
    <w:p w14:paraId="4834674E" w14:textId="77777777" w:rsidR="00487075" w:rsidRDefault="00487075" w:rsidP="00487075">
      <w:pPr>
        <w:pStyle w:val="NormalWeb"/>
      </w:pPr>
      <w:r>
        <w:rPr>
          <w:rFonts w:ascii="NimbusRomNo9L" w:hAnsi="NimbusRomNo9L"/>
          <w:sz w:val="20"/>
          <w:szCs w:val="20"/>
        </w:rPr>
        <w:t xml:space="preserve">[2]  I. M. Al Jawarneh, P. Bellavista, F. Bosi, A. Corradi, L. Foschini, and G. Martuscelli, “Approximate query processing in smart cities: Utilizing spatial data streams for real-time processing of mobility and environmental conditions,” in </w:t>
      </w:r>
      <w:r>
        <w:rPr>
          <w:rFonts w:ascii="NimbusRomNo9L" w:hAnsi="NimbusRomNo9L"/>
          <w:i/>
          <w:iCs/>
          <w:sz w:val="20"/>
          <w:szCs w:val="20"/>
        </w:rPr>
        <w:t>Proceedings of the IEEE International Conference on Smart Computing</w:t>
      </w:r>
      <w:r>
        <w:rPr>
          <w:rFonts w:ascii="NimbusRomNo9L" w:hAnsi="NimbusRomNo9L"/>
          <w:sz w:val="20"/>
          <w:szCs w:val="20"/>
        </w:rPr>
        <w:t xml:space="preserve">. IEEE, 2020, pp. 121– 128. </w:t>
      </w:r>
    </w:p>
    <w:p w14:paraId="1D6BF374" w14:textId="77777777" w:rsidR="00487075" w:rsidRDefault="00487075" w:rsidP="00487075">
      <w:pPr>
        <w:pStyle w:val="NormalWeb"/>
      </w:pPr>
      <w:r>
        <w:rPr>
          <w:rFonts w:ascii="NimbusRomNo9L" w:hAnsi="NimbusRomNo9L"/>
          <w:sz w:val="20"/>
          <w:szCs w:val="20"/>
        </w:rPr>
        <w:t xml:space="preserve">[3]  I. M. Al Jawarneh, P. Bellavista, A. Corradi, L. Foschini, R. Montanari, and A. Zanotti, “Mobility and environmen- tal information for climate change analytics,” </w:t>
      </w:r>
      <w:r>
        <w:rPr>
          <w:rFonts w:ascii="NimbusRomNo9L" w:hAnsi="NimbusRomNo9L"/>
          <w:i/>
          <w:iCs/>
          <w:sz w:val="20"/>
          <w:szCs w:val="20"/>
        </w:rPr>
        <w:t>Journal of Environmental Management</w:t>
      </w:r>
      <w:r>
        <w:rPr>
          <w:rFonts w:ascii="NimbusRomNo9L" w:hAnsi="NimbusRomNo9L"/>
          <w:sz w:val="20"/>
          <w:szCs w:val="20"/>
        </w:rPr>
        <w:t xml:space="preserve">, vol. 262, p. 110313, 2020. </w:t>
      </w:r>
    </w:p>
    <w:p w14:paraId="516773FE" w14:textId="77777777" w:rsidR="00487075" w:rsidRDefault="00487075" w:rsidP="00487075">
      <w:pPr>
        <w:pStyle w:val="NormalWeb"/>
      </w:pPr>
      <w:r>
        <w:rPr>
          <w:rFonts w:ascii="NimbusRomNo9L" w:hAnsi="NimbusRomNo9L"/>
          <w:sz w:val="20"/>
          <w:szCs w:val="20"/>
        </w:rPr>
        <w:t xml:space="preserve">[4]  I. M. Al Jawarneh, P. Bellavista, C. Casimiro, A. Corradi, and L. Foschini, “Polygon simplification of georefer- enced big data for efficient analytics,” in </w:t>
      </w:r>
      <w:r>
        <w:rPr>
          <w:rFonts w:ascii="NimbusRomNo9L" w:hAnsi="NimbusRomNo9L"/>
          <w:i/>
          <w:iCs/>
          <w:sz w:val="20"/>
          <w:szCs w:val="20"/>
        </w:rPr>
        <w:t>Proceedings of the IEEE International Conference on Big Data</w:t>
      </w:r>
      <w:r>
        <w:rPr>
          <w:rFonts w:ascii="NimbusRomNo9L" w:hAnsi="NimbusRomNo9L"/>
          <w:sz w:val="20"/>
          <w:szCs w:val="20"/>
        </w:rPr>
        <w:t xml:space="preserve">. IEEE, 2019, pp. 3452–3461. </w:t>
      </w:r>
    </w:p>
    <w:p w14:paraId="08D9C2B9" w14:textId="77777777" w:rsidR="00487075" w:rsidRDefault="00487075" w:rsidP="00487075">
      <w:pPr>
        <w:pStyle w:val="NormalWeb"/>
      </w:pPr>
      <w:r>
        <w:rPr>
          <w:rFonts w:ascii="NimbusRomNo9L" w:hAnsi="NimbusRomNo9L"/>
          <w:sz w:val="20"/>
          <w:szCs w:val="20"/>
        </w:rPr>
        <w:t xml:space="preserve">[5] O. Ghaffarpasand, M. Twigg, L. Sanchez, and R. M. Harrison, “Urban mobility and air pollution: A case study from kampala,” </w:t>
      </w:r>
      <w:r>
        <w:rPr>
          <w:rFonts w:ascii="NimbusRomNo9L" w:hAnsi="NimbusRomNo9L"/>
          <w:i/>
          <w:iCs/>
          <w:sz w:val="20"/>
          <w:szCs w:val="20"/>
        </w:rPr>
        <w:t>Environmental Science &amp; Technology</w:t>
      </w:r>
      <w:r>
        <w:rPr>
          <w:rFonts w:ascii="NimbusRomNo9L" w:hAnsi="NimbusRomNo9L"/>
          <w:sz w:val="20"/>
          <w:szCs w:val="20"/>
        </w:rPr>
        <w:t xml:space="preserve">, vol. 54, no. 9, pp. 5313–5320, 2020. </w:t>
      </w:r>
    </w:p>
    <w:p w14:paraId="250FF8D1" w14:textId="77777777" w:rsidR="00487075" w:rsidRDefault="00487075" w:rsidP="00487075">
      <w:pPr>
        <w:pStyle w:val="NormalWeb"/>
      </w:pPr>
      <w:r>
        <w:rPr>
          <w:rFonts w:ascii="NimbusRomNo9L" w:hAnsi="NimbusRomNo9L"/>
          <w:sz w:val="20"/>
          <w:szCs w:val="20"/>
        </w:rPr>
        <w:t xml:space="preserve">[6] J. M. Bandeira, M. C. Coelho, E. Sa ́, R. Tavares, and C. Borrego, “Land use influence on mobility patterns and emissions in a medium-sized portuguese city,” </w:t>
      </w:r>
      <w:r>
        <w:rPr>
          <w:rFonts w:ascii="NimbusRomNo9L" w:hAnsi="NimbusRomNo9L"/>
          <w:i/>
          <w:iCs/>
          <w:sz w:val="20"/>
          <w:szCs w:val="20"/>
        </w:rPr>
        <w:t>Journal of Transport Geography</w:t>
      </w:r>
      <w:r>
        <w:rPr>
          <w:rFonts w:ascii="NimbusRomNo9L" w:hAnsi="NimbusRomNo9L"/>
          <w:sz w:val="20"/>
          <w:szCs w:val="20"/>
        </w:rPr>
        <w:t xml:space="preserve">, vol. 19, no. 6, pp. 1252–1267, 2011. </w:t>
      </w:r>
    </w:p>
    <w:p w14:paraId="70C939F2" w14:textId="77777777" w:rsidR="00487075" w:rsidRDefault="00487075" w:rsidP="00487075">
      <w:pPr>
        <w:pStyle w:val="NormalWeb"/>
      </w:pPr>
      <w:r>
        <w:rPr>
          <w:rFonts w:ascii="NimbusRomNo9L" w:hAnsi="NimbusRomNo9L"/>
          <w:sz w:val="20"/>
          <w:szCs w:val="20"/>
        </w:rPr>
        <w:t xml:space="preserve">[7] E. Austin, B. A. Coull, A. Zanobetti, and P. Koutrakis, “A framework to spatially cluster air pollution monitoring sites in us based on the pm2.5 composition,” </w:t>
      </w:r>
      <w:r>
        <w:rPr>
          <w:rFonts w:ascii="NimbusRomNo9L" w:hAnsi="NimbusRomNo9L"/>
          <w:i/>
          <w:iCs/>
          <w:sz w:val="20"/>
          <w:szCs w:val="20"/>
        </w:rPr>
        <w:t>Environment International</w:t>
      </w:r>
      <w:r>
        <w:rPr>
          <w:rFonts w:ascii="NimbusRomNo9L" w:hAnsi="NimbusRomNo9L"/>
          <w:sz w:val="20"/>
          <w:szCs w:val="20"/>
        </w:rPr>
        <w:t xml:space="preserve">, vol. 59, pp. 244–254, 2013. </w:t>
      </w:r>
    </w:p>
    <w:p w14:paraId="72C0F8D0" w14:textId="77777777" w:rsidR="00487075" w:rsidRDefault="00487075" w:rsidP="00487075">
      <w:pPr>
        <w:pStyle w:val="NormalWeb"/>
      </w:pPr>
      <w:r>
        <w:rPr>
          <w:rFonts w:ascii="NimbusRomNo9L" w:hAnsi="NimbusRomNo9L"/>
          <w:sz w:val="20"/>
          <w:szCs w:val="20"/>
        </w:rPr>
        <w:t>[8] Z. Ross, K. Ito, S. Johnson, M. Yee, G. Pezeshki, J. E. Clougherty, D. Savitz, and T. Matte, “Spatial and temporal estimation of air pollutants in New York City: Exposure assignment for use in a birth outcomes study with PM</w:t>
      </w:r>
      <w:r>
        <w:rPr>
          <w:rFonts w:ascii="CMR7" w:hAnsi="CMR7"/>
          <w:position w:val="-2"/>
          <w:sz w:val="14"/>
          <w:szCs w:val="14"/>
        </w:rPr>
        <w:t>2</w:t>
      </w:r>
      <w:r>
        <w:rPr>
          <w:rFonts w:ascii="CMMI7" w:hAnsi="CMMI7"/>
          <w:position w:val="-2"/>
          <w:sz w:val="14"/>
          <w:szCs w:val="14"/>
        </w:rPr>
        <w:t>.</w:t>
      </w:r>
      <w:r>
        <w:rPr>
          <w:rFonts w:ascii="CMR7" w:hAnsi="CMR7"/>
          <w:position w:val="-2"/>
          <w:sz w:val="14"/>
          <w:szCs w:val="14"/>
        </w:rPr>
        <w:t>5</w:t>
      </w:r>
      <w:r>
        <w:rPr>
          <w:rFonts w:ascii="NimbusRomNo9L" w:hAnsi="NimbusRomNo9L"/>
          <w:sz w:val="20"/>
          <w:szCs w:val="20"/>
        </w:rPr>
        <w:t xml:space="preserve">,,” </w:t>
      </w:r>
      <w:r>
        <w:rPr>
          <w:rFonts w:ascii="NimbusRomNo9L" w:hAnsi="NimbusRomNo9L"/>
          <w:i/>
          <w:iCs/>
          <w:sz w:val="20"/>
          <w:szCs w:val="20"/>
        </w:rPr>
        <w:t>Environmental Health</w:t>
      </w:r>
      <w:r>
        <w:rPr>
          <w:rFonts w:ascii="NimbusRomNo9L" w:hAnsi="NimbusRomNo9L"/>
          <w:sz w:val="20"/>
          <w:szCs w:val="20"/>
        </w:rPr>
        <w:t xml:space="preserve">, vol. 12, p. 51, 2013. </w:t>
      </w:r>
    </w:p>
    <w:p w14:paraId="70164629" w14:textId="77777777" w:rsidR="00487075" w:rsidRDefault="00487075" w:rsidP="00487075">
      <w:pPr>
        <w:pStyle w:val="NormalWeb"/>
      </w:pPr>
      <w:r>
        <w:rPr>
          <w:rFonts w:ascii="NimbusRomNo9L" w:hAnsi="NimbusRomNo9L"/>
          <w:sz w:val="20"/>
          <w:szCs w:val="20"/>
        </w:rPr>
        <w:t xml:space="preserve">[9] L. Liang and P. Gong, “Urban and air pollution: A multi-city study of long-term effects of urban landscape patterns on air quality trends,” </w:t>
      </w:r>
      <w:r>
        <w:rPr>
          <w:rFonts w:ascii="NimbusRomNo9L" w:hAnsi="NimbusRomNo9L"/>
          <w:i/>
          <w:iCs/>
          <w:sz w:val="20"/>
          <w:szCs w:val="20"/>
        </w:rPr>
        <w:t>Scientific Reports</w:t>
      </w:r>
      <w:r>
        <w:rPr>
          <w:rFonts w:ascii="NimbusRomNo9L" w:hAnsi="NimbusRomNo9L"/>
          <w:sz w:val="20"/>
          <w:szCs w:val="20"/>
        </w:rPr>
        <w:t xml:space="preserve">, vol. 10, p. 18618, 2020. </w:t>
      </w:r>
    </w:p>
    <w:p w14:paraId="218E83D0" w14:textId="77777777" w:rsidR="00487075" w:rsidRDefault="00487075" w:rsidP="00487075">
      <w:pPr>
        <w:pStyle w:val="NormalWeb"/>
      </w:pPr>
      <w:r>
        <w:rPr>
          <w:rFonts w:ascii="NimbusRomNo9L" w:hAnsi="NimbusRomNo9L"/>
          <w:sz w:val="20"/>
          <w:szCs w:val="20"/>
        </w:rPr>
        <w:t xml:space="preserve">[10] R. Safarov, Z. Shomanova, Y. Nossenko, E. Kopishev, Z. Bexeitova, and R. Kamatov, “Spatial analysis of air pollutants in an industrial city using gis-based tech- niques: A case study of pavlodar, kazakhstan,” </w:t>
      </w:r>
      <w:r>
        <w:rPr>
          <w:rFonts w:ascii="NimbusRomNo9L" w:hAnsi="NimbusRomNo9L"/>
          <w:i/>
          <w:iCs/>
          <w:sz w:val="20"/>
          <w:szCs w:val="20"/>
        </w:rPr>
        <w:t>Sustain- ability</w:t>
      </w:r>
      <w:r>
        <w:rPr>
          <w:rFonts w:ascii="NimbusRomNo9L" w:hAnsi="NimbusRomNo9L"/>
          <w:sz w:val="20"/>
          <w:szCs w:val="20"/>
        </w:rPr>
        <w:t xml:space="preserve">, vol. 16, no. 17, p. 7834, 2024. </w:t>
      </w:r>
    </w:p>
    <w:p w14:paraId="67F71D00" w14:textId="77777777" w:rsidR="00487075" w:rsidRPr="00487075" w:rsidRDefault="00487075" w:rsidP="00487075">
      <w:pPr>
        <w:jc w:val="center"/>
      </w:pPr>
    </w:p>
    <w:p w14:paraId="0D7C4CC3" w14:textId="77777777" w:rsidR="00487075" w:rsidRDefault="00487075" w:rsidP="00487075">
      <w:pPr>
        <w:jc w:val="center"/>
        <w:rPr>
          <w:lang w:val="en-US"/>
        </w:rPr>
      </w:pPr>
    </w:p>
    <w:p w14:paraId="404BE5E4" w14:textId="77777777" w:rsidR="00487075" w:rsidRPr="00487075" w:rsidRDefault="00487075" w:rsidP="00487075">
      <w:pPr>
        <w:jc w:val="center"/>
        <w:rPr>
          <w:lang w:val="en-US"/>
        </w:rPr>
      </w:pPr>
    </w:p>
    <w:sectPr w:rsidR="00487075" w:rsidRPr="00487075" w:rsidSect="00487075">
      <w:type w:val="continuous"/>
      <w:pgSz w:w="12240" w:h="15840"/>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NimbusRomNo9L">
    <w:altName w:val="Cambria"/>
    <w:panose1 w:val="020B0604020202020204"/>
    <w:charset w:val="00"/>
    <w:family w:val="roman"/>
    <w:notTrueType/>
    <w:pitch w:val="default"/>
  </w:font>
  <w:font w:name="CMR7">
    <w:altName w:val="Cambria"/>
    <w:panose1 w:val="020B0604020202020204"/>
    <w:charset w:val="00"/>
    <w:family w:val="roman"/>
    <w:notTrueType/>
    <w:pitch w:val="default"/>
  </w:font>
  <w:font w:name="CMMI7">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618F2"/>
    <w:multiLevelType w:val="multilevel"/>
    <w:tmpl w:val="68B42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127BCF"/>
    <w:multiLevelType w:val="multilevel"/>
    <w:tmpl w:val="33FE0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8D706B"/>
    <w:multiLevelType w:val="hybridMultilevel"/>
    <w:tmpl w:val="33D613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5922095">
    <w:abstractNumId w:val="0"/>
  </w:num>
  <w:num w:numId="2" w16cid:durableId="1932885227">
    <w:abstractNumId w:val="1"/>
  </w:num>
  <w:num w:numId="3" w16cid:durableId="5562043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075"/>
    <w:rsid w:val="00023C0A"/>
    <w:rsid w:val="00487075"/>
    <w:rsid w:val="008C3B6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435E4B0E"/>
  <w15:chartTrackingRefBased/>
  <w15:docId w15:val="{7CDB542D-BFD7-9241-8D66-F9AD2C4B4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075"/>
    <w:rPr>
      <w:rFonts w:eastAsiaTheme="majorEastAsia" w:cstheme="majorBidi"/>
      <w:color w:val="272727" w:themeColor="text1" w:themeTint="D8"/>
    </w:rPr>
  </w:style>
  <w:style w:type="paragraph" w:styleId="Title">
    <w:name w:val="Title"/>
    <w:basedOn w:val="Normal"/>
    <w:next w:val="Normal"/>
    <w:link w:val="TitleChar"/>
    <w:uiPriority w:val="10"/>
    <w:qFormat/>
    <w:rsid w:val="00487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075"/>
    <w:pPr>
      <w:spacing w:before="160"/>
      <w:jc w:val="center"/>
    </w:pPr>
    <w:rPr>
      <w:i/>
      <w:iCs/>
      <w:color w:val="404040" w:themeColor="text1" w:themeTint="BF"/>
    </w:rPr>
  </w:style>
  <w:style w:type="character" w:customStyle="1" w:styleId="QuoteChar">
    <w:name w:val="Quote Char"/>
    <w:basedOn w:val="DefaultParagraphFont"/>
    <w:link w:val="Quote"/>
    <w:uiPriority w:val="29"/>
    <w:rsid w:val="00487075"/>
    <w:rPr>
      <w:i/>
      <w:iCs/>
      <w:color w:val="404040" w:themeColor="text1" w:themeTint="BF"/>
    </w:rPr>
  </w:style>
  <w:style w:type="paragraph" w:styleId="ListParagraph">
    <w:name w:val="List Paragraph"/>
    <w:basedOn w:val="Normal"/>
    <w:uiPriority w:val="34"/>
    <w:qFormat/>
    <w:rsid w:val="00487075"/>
    <w:pPr>
      <w:ind w:left="720"/>
      <w:contextualSpacing/>
    </w:pPr>
  </w:style>
  <w:style w:type="character" w:styleId="IntenseEmphasis">
    <w:name w:val="Intense Emphasis"/>
    <w:basedOn w:val="DefaultParagraphFont"/>
    <w:uiPriority w:val="21"/>
    <w:qFormat/>
    <w:rsid w:val="00487075"/>
    <w:rPr>
      <w:i/>
      <w:iCs/>
      <w:color w:val="0F4761" w:themeColor="accent1" w:themeShade="BF"/>
    </w:rPr>
  </w:style>
  <w:style w:type="paragraph" w:styleId="IntenseQuote">
    <w:name w:val="Intense Quote"/>
    <w:basedOn w:val="Normal"/>
    <w:next w:val="Normal"/>
    <w:link w:val="IntenseQuoteChar"/>
    <w:uiPriority w:val="30"/>
    <w:qFormat/>
    <w:rsid w:val="00487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075"/>
    <w:rPr>
      <w:i/>
      <w:iCs/>
      <w:color w:val="0F4761" w:themeColor="accent1" w:themeShade="BF"/>
    </w:rPr>
  </w:style>
  <w:style w:type="character" w:styleId="IntenseReference">
    <w:name w:val="Intense Reference"/>
    <w:basedOn w:val="DefaultParagraphFont"/>
    <w:uiPriority w:val="32"/>
    <w:qFormat/>
    <w:rsid w:val="00487075"/>
    <w:rPr>
      <w:b/>
      <w:bCs/>
      <w:smallCaps/>
      <w:color w:val="0F4761" w:themeColor="accent1" w:themeShade="BF"/>
      <w:spacing w:val="5"/>
    </w:rPr>
  </w:style>
  <w:style w:type="paragraph" w:styleId="NormalWeb">
    <w:name w:val="Normal (Web)"/>
    <w:basedOn w:val="Normal"/>
    <w:uiPriority w:val="99"/>
    <w:semiHidden/>
    <w:unhideWhenUsed/>
    <w:rsid w:val="0048707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941404">
      <w:bodyDiv w:val="1"/>
      <w:marLeft w:val="0"/>
      <w:marRight w:val="0"/>
      <w:marTop w:val="0"/>
      <w:marBottom w:val="0"/>
      <w:divBdr>
        <w:top w:val="none" w:sz="0" w:space="0" w:color="auto"/>
        <w:left w:val="none" w:sz="0" w:space="0" w:color="auto"/>
        <w:bottom w:val="none" w:sz="0" w:space="0" w:color="auto"/>
        <w:right w:val="none" w:sz="0" w:space="0" w:color="auto"/>
      </w:divBdr>
      <w:divsChild>
        <w:div w:id="853811776">
          <w:marLeft w:val="0"/>
          <w:marRight w:val="0"/>
          <w:marTop w:val="0"/>
          <w:marBottom w:val="0"/>
          <w:divBdr>
            <w:top w:val="none" w:sz="0" w:space="0" w:color="auto"/>
            <w:left w:val="none" w:sz="0" w:space="0" w:color="auto"/>
            <w:bottom w:val="none" w:sz="0" w:space="0" w:color="auto"/>
            <w:right w:val="none" w:sz="0" w:space="0" w:color="auto"/>
          </w:divBdr>
          <w:divsChild>
            <w:div w:id="1070078836">
              <w:marLeft w:val="0"/>
              <w:marRight w:val="0"/>
              <w:marTop w:val="0"/>
              <w:marBottom w:val="0"/>
              <w:divBdr>
                <w:top w:val="none" w:sz="0" w:space="0" w:color="auto"/>
                <w:left w:val="none" w:sz="0" w:space="0" w:color="auto"/>
                <w:bottom w:val="none" w:sz="0" w:space="0" w:color="auto"/>
                <w:right w:val="none" w:sz="0" w:space="0" w:color="auto"/>
              </w:divBdr>
              <w:divsChild>
                <w:div w:id="491796465">
                  <w:marLeft w:val="0"/>
                  <w:marRight w:val="0"/>
                  <w:marTop w:val="0"/>
                  <w:marBottom w:val="0"/>
                  <w:divBdr>
                    <w:top w:val="none" w:sz="0" w:space="0" w:color="auto"/>
                    <w:left w:val="none" w:sz="0" w:space="0" w:color="auto"/>
                    <w:bottom w:val="none" w:sz="0" w:space="0" w:color="auto"/>
                    <w:right w:val="none" w:sz="0" w:space="0" w:color="auto"/>
                  </w:divBdr>
                </w:div>
                <w:div w:id="90526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456613">
      <w:bodyDiv w:val="1"/>
      <w:marLeft w:val="0"/>
      <w:marRight w:val="0"/>
      <w:marTop w:val="0"/>
      <w:marBottom w:val="0"/>
      <w:divBdr>
        <w:top w:val="none" w:sz="0" w:space="0" w:color="auto"/>
        <w:left w:val="none" w:sz="0" w:space="0" w:color="auto"/>
        <w:bottom w:val="none" w:sz="0" w:space="0" w:color="auto"/>
        <w:right w:val="none" w:sz="0" w:space="0" w:color="auto"/>
      </w:divBdr>
      <w:divsChild>
        <w:div w:id="1426732795">
          <w:marLeft w:val="0"/>
          <w:marRight w:val="0"/>
          <w:marTop w:val="0"/>
          <w:marBottom w:val="0"/>
          <w:divBdr>
            <w:top w:val="none" w:sz="0" w:space="0" w:color="auto"/>
            <w:left w:val="none" w:sz="0" w:space="0" w:color="auto"/>
            <w:bottom w:val="none" w:sz="0" w:space="0" w:color="auto"/>
            <w:right w:val="none" w:sz="0" w:space="0" w:color="auto"/>
          </w:divBdr>
          <w:divsChild>
            <w:div w:id="1123185951">
              <w:marLeft w:val="0"/>
              <w:marRight w:val="0"/>
              <w:marTop w:val="0"/>
              <w:marBottom w:val="0"/>
              <w:divBdr>
                <w:top w:val="none" w:sz="0" w:space="0" w:color="auto"/>
                <w:left w:val="none" w:sz="0" w:space="0" w:color="auto"/>
                <w:bottom w:val="none" w:sz="0" w:space="0" w:color="auto"/>
                <w:right w:val="none" w:sz="0" w:space="0" w:color="auto"/>
              </w:divBdr>
              <w:divsChild>
                <w:div w:id="1058892765">
                  <w:marLeft w:val="0"/>
                  <w:marRight w:val="0"/>
                  <w:marTop w:val="0"/>
                  <w:marBottom w:val="0"/>
                  <w:divBdr>
                    <w:top w:val="none" w:sz="0" w:space="0" w:color="auto"/>
                    <w:left w:val="none" w:sz="0" w:space="0" w:color="auto"/>
                    <w:bottom w:val="none" w:sz="0" w:space="0" w:color="auto"/>
                    <w:right w:val="none" w:sz="0" w:space="0" w:color="auto"/>
                  </w:divBdr>
                </w:div>
                <w:div w:id="68301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16757">
          <w:marLeft w:val="0"/>
          <w:marRight w:val="0"/>
          <w:marTop w:val="0"/>
          <w:marBottom w:val="0"/>
          <w:divBdr>
            <w:top w:val="none" w:sz="0" w:space="0" w:color="auto"/>
            <w:left w:val="none" w:sz="0" w:space="0" w:color="auto"/>
            <w:bottom w:val="none" w:sz="0" w:space="0" w:color="auto"/>
            <w:right w:val="none" w:sz="0" w:space="0" w:color="auto"/>
          </w:divBdr>
          <w:divsChild>
            <w:div w:id="408845108">
              <w:marLeft w:val="0"/>
              <w:marRight w:val="0"/>
              <w:marTop w:val="0"/>
              <w:marBottom w:val="0"/>
              <w:divBdr>
                <w:top w:val="none" w:sz="0" w:space="0" w:color="auto"/>
                <w:left w:val="none" w:sz="0" w:space="0" w:color="auto"/>
                <w:bottom w:val="none" w:sz="0" w:space="0" w:color="auto"/>
                <w:right w:val="none" w:sz="0" w:space="0" w:color="auto"/>
              </w:divBdr>
              <w:divsChild>
                <w:div w:id="139461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849485">
      <w:bodyDiv w:val="1"/>
      <w:marLeft w:val="0"/>
      <w:marRight w:val="0"/>
      <w:marTop w:val="0"/>
      <w:marBottom w:val="0"/>
      <w:divBdr>
        <w:top w:val="none" w:sz="0" w:space="0" w:color="auto"/>
        <w:left w:val="none" w:sz="0" w:space="0" w:color="auto"/>
        <w:bottom w:val="none" w:sz="0" w:space="0" w:color="auto"/>
        <w:right w:val="none" w:sz="0" w:space="0" w:color="auto"/>
      </w:divBdr>
      <w:divsChild>
        <w:div w:id="1354575373">
          <w:marLeft w:val="0"/>
          <w:marRight w:val="0"/>
          <w:marTop w:val="0"/>
          <w:marBottom w:val="0"/>
          <w:divBdr>
            <w:top w:val="none" w:sz="0" w:space="0" w:color="auto"/>
            <w:left w:val="none" w:sz="0" w:space="0" w:color="auto"/>
            <w:bottom w:val="none" w:sz="0" w:space="0" w:color="auto"/>
            <w:right w:val="none" w:sz="0" w:space="0" w:color="auto"/>
          </w:divBdr>
          <w:divsChild>
            <w:div w:id="2016639924">
              <w:marLeft w:val="0"/>
              <w:marRight w:val="0"/>
              <w:marTop w:val="0"/>
              <w:marBottom w:val="0"/>
              <w:divBdr>
                <w:top w:val="none" w:sz="0" w:space="0" w:color="auto"/>
                <w:left w:val="none" w:sz="0" w:space="0" w:color="auto"/>
                <w:bottom w:val="none" w:sz="0" w:space="0" w:color="auto"/>
                <w:right w:val="none" w:sz="0" w:space="0" w:color="auto"/>
              </w:divBdr>
              <w:divsChild>
                <w:div w:id="588084036">
                  <w:marLeft w:val="0"/>
                  <w:marRight w:val="0"/>
                  <w:marTop w:val="0"/>
                  <w:marBottom w:val="0"/>
                  <w:divBdr>
                    <w:top w:val="none" w:sz="0" w:space="0" w:color="auto"/>
                    <w:left w:val="none" w:sz="0" w:space="0" w:color="auto"/>
                    <w:bottom w:val="none" w:sz="0" w:space="0" w:color="auto"/>
                    <w:right w:val="none" w:sz="0" w:space="0" w:color="auto"/>
                  </w:divBdr>
                </w:div>
                <w:div w:id="39925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045584">
      <w:bodyDiv w:val="1"/>
      <w:marLeft w:val="0"/>
      <w:marRight w:val="0"/>
      <w:marTop w:val="0"/>
      <w:marBottom w:val="0"/>
      <w:divBdr>
        <w:top w:val="none" w:sz="0" w:space="0" w:color="auto"/>
        <w:left w:val="none" w:sz="0" w:space="0" w:color="auto"/>
        <w:bottom w:val="none" w:sz="0" w:space="0" w:color="auto"/>
        <w:right w:val="none" w:sz="0" w:space="0" w:color="auto"/>
      </w:divBdr>
      <w:divsChild>
        <w:div w:id="1539586421">
          <w:marLeft w:val="0"/>
          <w:marRight w:val="0"/>
          <w:marTop w:val="0"/>
          <w:marBottom w:val="0"/>
          <w:divBdr>
            <w:top w:val="none" w:sz="0" w:space="0" w:color="auto"/>
            <w:left w:val="none" w:sz="0" w:space="0" w:color="auto"/>
            <w:bottom w:val="none" w:sz="0" w:space="0" w:color="auto"/>
            <w:right w:val="none" w:sz="0" w:space="0" w:color="auto"/>
          </w:divBdr>
          <w:divsChild>
            <w:div w:id="1284920845">
              <w:marLeft w:val="0"/>
              <w:marRight w:val="0"/>
              <w:marTop w:val="0"/>
              <w:marBottom w:val="0"/>
              <w:divBdr>
                <w:top w:val="none" w:sz="0" w:space="0" w:color="auto"/>
                <w:left w:val="none" w:sz="0" w:space="0" w:color="auto"/>
                <w:bottom w:val="none" w:sz="0" w:space="0" w:color="auto"/>
                <w:right w:val="none" w:sz="0" w:space="0" w:color="auto"/>
              </w:divBdr>
              <w:divsChild>
                <w:div w:id="403996424">
                  <w:marLeft w:val="0"/>
                  <w:marRight w:val="0"/>
                  <w:marTop w:val="0"/>
                  <w:marBottom w:val="0"/>
                  <w:divBdr>
                    <w:top w:val="none" w:sz="0" w:space="0" w:color="auto"/>
                    <w:left w:val="none" w:sz="0" w:space="0" w:color="auto"/>
                    <w:bottom w:val="none" w:sz="0" w:space="0" w:color="auto"/>
                    <w:right w:val="none" w:sz="0" w:space="0" w:color="auto"/>
                  </w:divBdr>
                </w:div>
                <w:div w:id="5289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1255</Words>
  <Characters>7154</Characters>
  <Application>Microsoft Office Word</Application>
  <DocSecurity>0</DocSecurity>
  <Lines>59</Lines>
  <Paragraphs>16</Paragraphs>
  <ScaleCrop>false</ScaleCrop>
  <Company/>
  <LinksUpToDate>false</LinksUpToDate>
  <CharactersWithSpaces>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Wafa Rashed Mohammed Bin Sayah Alyammahi(H00395641)</dc:creator>
  <cp:keywords/>
  <dc:description/>
  <cp:lastModifiedBy>Wafa Rashed Mohammed Bin Sayah Alyammahi(H00395641)</cp:lastModifiedBy>
  <cp:revision>1</cp:revision>
  <dcterms:created xsi:type="dcterms:W3CDTF">2025-05-06T05:51:00Z</dcterms:created>
  <dcterms:modified xsi:type="dcterms:W3CDTF">2025-05-06T05:54:00Z</dcterms:modified>
</cp:coreProperties>
</file>