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66908F6C"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proofErr w:type="spellStart"/>
      <w:r w:rsidR="00D228FE" w:rsidRPr="00D228FE">
        <w:rPr>
          <w:i/>
          <w:iCs/>
        </w:rPr>
        <w:t>GeoBikeLLM</w:t>
      </w:r>
      <w:proofErr w:type="spellEnd"/>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w:t>
      </w:r>
      <w:r w:rsidR="00193C23" w:rsidRPr="00420960">
        <w:t>), greenest</w:t>
      </w:r>
      <w:r w:rsidR="00420960" w:rsidRPr="00420960">
        <w:t xml:space="preserve"> (high NDVI)</w:t>
      </w:r>
      <w:r w:rsidR="00323F56">
        <w:t>,</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proofErr w:type="spellStart"/>
      <w:r w:rsidR="000E37F0" w:rsidRPr="000E37F0">
        <w:t>GeoBikeLLM</w:t>
      </w:r>
      <w:proofErr w:type="spellEnd"/>
      <w:r w:rsidR="000E37F0" w:rsidRPr="000E37F0">
        <w:t xml:space="preserve"> demonstrates how LLMs can enhance personalized, environmentally informed mobility experiences, offering a scalable solution for sustainable urban navigation.</w:t>
      </w:r>
    </w:p>
    <w:p w14:paraId="64762A1E" w14:textId="55F3AA1C" w:rsidR="009303D9" w:rsidRPr="004D72B5" w:rsidRDefault="004D72B5" w:rsidP="00972203">
      <w:pPr>
        <w:pStyle w:val="Keywords"/>
      </w:pPr>
      <w:r w:rsidRPr="004D72B5">
        <w:t>Keywords—</w:t>
      </w:r>
      <w:r w:rsidR="00193C23" w:rsidRPr="00376346">
        <w:t>Geospatial,</w:t>
      </w:r>
      <w:r w:rsidR="009303D9" w:rsidRPr="004D72B5">
        <w:t xml:space="preserve"> </w:t>
      </w:r>
      <w:r w:rsidR="00376346">
        <w:t>LLM</w:t>
      </w:r>
      <w:r w:rsidR="00D7522C">
        <w:t>,</w:t>
      </w:r>
      <w:r w:rsidR="009303D9" w:rsidRPr="004D72B5">
        <w:t xml:space="preserve"> </w:t>
      </w:r>
      <w:r w:rsidR="00376346" w:rsidRPr="00376346">
        <w:t>Air Quality</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E97A276"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w:t>
      </w:r>
      <w:r w:rsidR="003C6687">
        <w:t xml:space="preserve"> [1]</w:t>
      </w:r>
      <w:r w:rsidRPr="00776483">
        <w:t>.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w:t>
      </w:r>
      <w:r w:rsidR="003C6687">
        <w:t xml:space="preserve"> [2]</w:t>
      </w:r>
      <w:r w:rsidRPr="00776483">
        <w:t>, the ability to incorporate environmental awareness into route planning can substantially enhance the quality of urban mobility.</w:t>
      </w:r>
    </w:p>
    <w:p w14:paraId="560D4DD5" w14:textId="33672FDF" w:rsidR="008E333F" w:rsidRDefault="008E333F" w:rsidP="008E333F">
      <w:pPr>
        <w:spacing w:after="6pt" w:line="11.40pt" w:lineRule="auto"/>
        <w:ind w:firstLine="14.40pt"/>
        <w:jc w:val="both"/>
      </w:pPr>
      <w:r w:rsidRPr="008E333F">
        <w:t xml:space="preserve">This study introduces </w:t>
      </w:r>
      <w:proofErr w:type="spellStart"/>
      <w:r w:rsidRPr="008E333F">
        <w:t>GeoBikeLLM</w:t>
      </w:r>
      <w:proofErr w:type="spellEnd"/>
      <w:r w:rsidRPr="008E333F">
        <w:t xml:space="preserve">,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w:t>
      </w:r>
      <w:r w:rsidR="00B92B69">
        <w:t xml:space="preserve"> </w:t>
      </w:r>
      <w:r w:rsidRPr="008E333F">
        <w:t>OpenStreetMap-derived bicycle infrastructure.</w:t>
      </w:r>
      <w:r w:rsidR="00B92B69">
        <w:t xml:space="preserve"> </w:t>
      </w:r>
      <w:r w:rsidR="00B92B69" w:rsidRPr="003C6687">
        <w:t>Environmental data are typically heterogeneous in nature, often differing in format, spatial resolution, and semantics [3-5]</w:t>
      </w:r>
      <w:r w:rsidR="00B92B69">
        <w:t>.</w:t>
      </w:r>
    </w:p>
    <w:p w14:paraId="4BFCD6C1" w14:textId="75EAB5FF" w:rsidR="008E333F" w:rsidRDefault="003117C9" w:rsidP="003C6687">
      <w:pPr>
        <w:spacing w:after="6pt" w:line="11.40pt" w:lineRule="auto"/>
        <w:ind w:firstLine="14.40pt"/>
        <w:jc w:val="both"/>
      </w:pPr>
      <w:r w:rsidRPr="003117C9">
        <w:t xml:space="preserve">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w:t>
      </w:r>
      <w:r w:rsidR="00B92B69" w:rsidRPr="003117C9">
        <w:t>cover and</w:t>
      </w:r>
      <w:r w:rsidRPr="003117C9">
        <w:t xml:space="preserve">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r w:rsidR="003C6687">
        <w:t xml:space="preserve"> </w:t>
      </w:r>
    </w:p>
    <w:p w14:paraId="37770460" w14:textId="11C16DA7" w:rsidR="003117C9" w:rsidRDefault="003117C9" w:rsidP="003117C9">
      <w:pPr>
        <w:spacing w:after="6pt" w:line="11.40pt" w:lineRule="auto"/>
        <w:ind w:firstLine="14.40pt"/>
        <w:jc w:val="both"/>
      </w:pPr>
      <w:proofErr w:type="spellStart"/>
      <w:r w:rsidRPr="003117C9">
        <w:t>GeoBikeLLM</w:t>
      </w:r>
      <w:proofErr w:type="spellEnd"/>
      <w:r w:rsidRPr="003117C9">
        <w:t xml:space="preserve">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proofErr w:type="spellStart"/>
      <w:r w:rsidRPr="007F4BB3">
        <w:t>GeoAI</w:t>
      </w:r>
      <w:proofErr w:type="spellEnd"/>
      <w:r w:rsidRPr="003117C9">
        <w:t xml:space="preserve"> and offers a scalable, human-centric approach to sustainable urban navigation.</w:t>
      </w:r>
    </w:p>
    <w:p w14:paraId="29EDCEAE" w14:textId="1E6AE2AF" w:rsidR="00FB2330" w:rsidRPr="00776483" w:rsidRDefault="00FB2330" w:rsidP="00FB2330">
      <w:pPr>
        <w:spacing w:after="6pt" w:line="11.40pt" w:lineRule="auto"/>
        <w:ind w:firstLine="14.40pt"/>
        <w:jc w:val="both"/>
      </w:pPr>
      <w:r w:rsidRPr="00FB2330">
        <w:t>Th</w:t>
      </w:r>
      <w:r w:rsidR="00B92B69">
        <w:t>e rest of the</w:t>
      </w:r>
      <w:r w:rsidRPr="00FB2330">
        <w:t xml:space="preserve"> paper is organized as follows</w:t>
      </w:r>
      <w:r w:rsidR="006D6421">
        <w:t>:</w:t>
      </w:r>
      <w:r w:rsidRPr="00FB2330">
        <w:t xml:space="preserve"> Section II reviews related work in </w:t>
      </w:r>
      <w:proofErr w:type="spellStart"/>
      <w:r w:rsidRPr="00FB2330">
        <w:t>GeoAI</w:t>
      </w:r>
      <w:proofErr w:type="spellEnd"/>
      <w:r w:rsidRPr="00FB2330">
        <w:t xml:space="preserve"> and environment-aware routing. Section III details the methodology, including data integration, route computation, and LLM integration. Section IV presents evaluation results, and Section V concludes with </w:t>
      </w:r>
      <w:r w:rsidR="00600D79">
        <w:t>a summary</w:t>
      </w:r>
      <w:r w:rsidRPr="00FB2330">
        <w:t xml:space="preserve"> and future </w:t>
      </w:r>
      <w:r w:rsidR="006D6421">
        <w:t>work</w:t>
      </w:r>
      <w:r w:rsidRPr="00FB2330">
        <w:t>.</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1F8B35C6"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w:t>
      </w:r>
      <w:r w:rsidR="007F4E08">
        <w:rPr>
          <w:lang w:val="en-AE"/>
        </w:rPr>
        <w:t>6</w:t>
      </w:r>
      <w:r w:rsidRPr="009157D8">
        <w:rPr>
          <w:lang w:val="en-AE"/>
        </w:rPr>
        <w:t xml:space="preserve">] and the SQL-generation </w:t>
      </w:r>
      <w:r w:rsidRPr="009157D8">
        <w:rPr>
          <w:lang w:val="en-AE"/>
        </w:rPr>
        <w:lastRenderedPageBreak/>
        <w:t>framework by Jiang and Yang [</w:t>
      </w:r>
      <w:r w:rsidR="007F4E08">
        <w:rPr>
          <w:lang w:val="en-AE"/>
        </w:rPr>
        <w:t>7</w:t>
      </w:r>
      <w:r w:rsidRPr="009157D8">
        <w:rPr>
          <w:lang w:val="en-AE"/>
        </w:rPr>
        <w:t xml:space="preserve">]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w:t>
      </w:r>
      <w:r w:rsidR="007F4E08">
        <w:rPr>
          <w:lang w:val="en-AE"/>
        </w:rPr>
        <w:t>8</w:t>
      </w:r>
      <w:r w:rsidRPr="009157D8">
        <w:rPr>
          <w:lang w:val="en-AE"/>
        </w:rPr>
        <w:t xml:space="preserve">]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3CBF553"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w:t>
      </w:r>
      <w:r w:rsidR="007F4E08">
        <w:rPr>
          <w:lang w:val="en-AE"/>
        </w:rPr>
        <w:t>9</w:t>
      </w:r>
      <w:r w:rsidRPr="00E533C1">
        <w:rPr>
          <w:lang w:val="en-AE"/>
        </w:rPr>
        <w:t xml:space="preserve">]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w:t>
      </w:r>
      <w:r w:rsidR="007F4E08">
        <w:rPr>
          <w:lang w:val="en-AE"/>
        </w:rPr>
        <w:t>10</w:t>
      </w:r>
      <w:r w:rsidRPr="00E533C1">
        <w:rPr>
          <w:lang w:val="en-AE"/>
        </w:rPr>
        <w:t>] focuses on address standardization using ChatGLM-6B, showing how LLMs can resolve ambiguous and incomplete geospatial texts. Meanwhile, Bhandari et al. [</w:t>
      </w:r>
      <w:r w:rsidR="007F4E08">
        <w:rPr>
          <w:lang w:val="en-AE"/>
        </w:rPr>
        <w:t>11</w:t>
      </w:r>
      <w:r w:rsidRPr="00E533C1">
        <w:rPr>
          <w:lang w:val="en-AE"/>
        </w:rPr>
        <w:t>] evaluate whether large language models are geospatially knowledgeable, revealing that while some geospatial knowledge exists in pretrained models, it is often imprecise.</w:t>
      </w:r>
    </w:p>
    <w:p w14:paraId="15917936" w14:textId="18A45D79" w:rsidR="00B71838" w:rsidRPr="00B92B69" w:rsidRDefault="00342958" w:rsidP="00B92B69">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w:t>
      </w:r>
      <w:r w:rsidR="007F4E08">
        <w:rPr>
          <w:lang w:val="en-AE"/>
        </w:rPr>
        <w:t>12</w:t>
      </w:r>
      <w:r w:rsidRPr="00CF203F">
        <w:rPr>
          <w:lang w:val="en-AE"/>
        </w:rPr>
        <w:t xml:space="preserve">]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w:t>
      </w:r>
      <w:r w:rsidR="007F4E08">
        <w:rPr>
          <w:lang w:val="en-AE"/>
        </w:rPr>
        <w:t>13</w:t>
      </w:r>
      <w:r w:rsidRPr="00CF203F">
        <w:rPr>
          <w:lang w:val="en-AE"/>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0534FF2E"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w:t>
      </w:r>
      <w:r w:rsidR="007F4E08">
        <w:rPr>
          <w:lang w:val="en-AE"/>
        </w:rPr>
        <w:t>14</w:t>
      </w:r>
      <w:r w:rsidRPr="00BE5976">
        <w:rPr>
          <w:lang w:val="en-AE"/>
        </w:rPr>
        <w:t>] exemplifies this trend by combining satellite imagery, map layers, and text data, enabling LLMs to perform diverse tasks such as land use classification and environmental forecasting. Geode by Wu et al. [1</w:t>
      </w:r>
      <w:r w:rsidR="007F4E08">
        <w:rPr>
          <w:lang w:val="en-AE"/>
        </w:rPr>
        <w:t>5</w:t>
      </w:r>
      <w:r w:rsidRPr="00BE5976">
        <w:rPr>
          <w:lang w:val="en-AE"/>
        </w:rPr>
        <w:t xml:space="preserve">] and </w:t>
      </w:r>
      <w:proofErr w:type="spellStart"/>
      <w:r w:rsidRPr="00BE5976">
        <w:rPr>
          <w:lang w:val="en-AE"/>
        </w:rPr>
        <w:t>GTChain</w:t>
      </w:r>
      <w:proofErr w:type="spellEnd"/>
      <w:r w:rsidRPr="00BE5976">
        <w:rPr>
          <w:lang w:val="en-AE"/>
        </w:rPr>
        <w:t xml:space="preserve"> by Zhang et al. [1</w:t>
      </w:r>
      <w:r w:rsidR="007F4E08">
        <w:rPr>
          <w:lang w:val="en-AE"/>
        </w:rPr>
        <w:t>6</w:t>
      </w:r>
      <w:r w:rsidRPr="00BE5976">
        <w:rPr>
          <w:lang w:val="en-AE"/>
        </w:rPr>
        <w:t>] extend LLMs into autonomous agents, coordinating APIs, GIS tools, and real-time databases to solve spatial tasks.</w:t>
      </w:r>
    </w:p>
    <w:p w14:paraId="65FDB80F" w14:textId="4F6E0B75"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w:t>
      </w:r>
      <w:r w:rsidR="007F4E08">
        <w:rPr>
          <w:lang w:val="en-AE"/>
        </w:rPr>
        <w:t>7</w:t>
      </w:r>
      <w:r w:rsidRPr="00EA3CFB">
        <w:rPr>
          <w:lang w:val="en-AE"/>
        </w:rPr>
        <w:t>] also showcases how LLMs can be used to dynamically retrieve data across diverse spatial datasets, enhancing spatial decision-making workflows.</w:t>
      </w:r>
    </w:p>
    <w:p w14:paraId="5BA5F4F6" w14:textId="74A2AE2A" w:rsidR="00BF350A" w:rsidRPr="00B92B69" w:rsidRDefault="00D05FBF" w:rsidP="00B92B69">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381AAA2A" w14:textId="330FFE1C" w:rsidR="009303D9" w:rsidRDefault="049423C7" w:rsidP="006B6B66">
      <w:pPr>
        <w:pStyle w:val="Heading1"/>
      </w:pPr>
      <w:r>
        <w:t>Methodology</w:t>
      </w:r>
    </w:p>
    <w:p w14:paraId="450DD8E9" w14:textId="20007ED7" w:rsidR="00EA6944" w:rsidRPr="00EA7A4B" w:rsidRDefault="00EA7A4B" w:rsidP="00B92B69">
      <w:pPr>
        <w:ind w:firstLine="14.45pt"/>
        <w:jc w:val="both"/>
      </w:pPr>
      <w:r w:rsidRPr="00555CAA">
        <w:t xml:space="preserve">This section outlines the design and implementation of the </w:t>
      </w:r>
      <w:proofErr w:type="spellStart"/>
      <w:r w:rsidRPr="00555CAA">
        <w:t>GeoBikeLLM</w:t>
      </w:r>
      <w:proofErr w:type="spellEnd"/>
      <w:r w:rsidRPr="00555CAA">
        <w:t xml:space="preserve"> system, which integrates geospatial data, environmental metrics, and large language models (LLMs) to provide intelligent, eco-aware bike routing in Chicago. The </w:t>
      </w:r>
      <w:r w:rsidRPr="00555CAA">
        <w:t>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 xml:space="preserve">Overview of the </w:t>
      </w:r>
      <w:proofErr w:type="spellStart"/>
      <w:r w:rsidRPr="00C57304">
        <w:t>GeoBikeLLM</w:t>
      </w:r>
      <w:proofErr w:type="spellEnd"/>
      <w:r w:rsidRPr="00C57304">
        <w:t xml:space="preserve"> system.</w:t>
      </w:r>
      <w:r w:rsidR="00EA6944">
        <w:t xml:space="preserve"> </w:t>
      </w:r>
      <w:r w:rsidR="00DC07B4">
        <w:t xml:space="preserve"> </w:t>
      </w: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lastRenderedPageBreak/>
        <w:drawing>
          <wp:anchor distT="0" distB="0" distL="114300" distR="114300" simplePos="0" relativeHeight="251666432" behindDoc="1" locked="0" layoutInCell="1" allowOverlap="1" wp14:anchorId="62281B83" wp14:editId="0697081F">
            <wp:simplePos x="0" y="0"/>
            <wp:positionH relativeFrom="column">
              <wp:align>right</wp:align>
            </wp:positionH>
            <wp:positionV relativeFrom="paragraph">
              <wp:posOffset>9525</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751F6EFA" w:rsidR="00567150" w:rsidRDefault="006321D8" w:rsidP="00567150">
      <w:pPr>
        <w:pStyle w:val="BodyText"/>
        <w:rPr>
          <w:lang w:val="en-US"/>
        </w:rPr>
      </w:pPr>
      <w:r>
        <w:rPr>
          <w:noProof/>
        </w:rPr>
        <w:drawing>
          <wp:anchor distT="0" distB="0" distL="114300" distR="114300" simplePos="0" relativeHeight="251661312" behindDoc="0" locked="0" layoutInCell="1" allowOverlap="1" wp14:anchorId="6F6F9499" wp14:editId="1A809075">
            <wp:simplePos x="0" y="0"/>
            <wp:positionH relativeFrom="column">
              <wp:posOffset>1576705</wp:posOffset>
            </wp:positionH>
            <wp:positionV relativeFrom="paragraph">
              <wp:posOffset>493395</wp:posOffset>
            </wp:positionV>
            <wp:extent cx="1596390" cy="1381125"/>
            <wp:effectExtent l="0" t="0" r="3810" b="9525"/>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6390" cy="13811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66F7BFBE">
            <wp:simplePos x="0" y="0"/>
            <wp:positionH relativeFrom="column">
              <wp:posOffset>-61595</wp:posOffset>
            </wp:positionH>
            <wp:positionV relativeFrom="paragraph">
              <wp:posOffset>503555</wp:posOffset>
            </wp:positionV>
            <wp:extent cx="1585595" cy="1371600"/>
            <wp:effectExtent l="0" t="0" r="0" b="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585595" cy="137160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6F5F643A" w:rsidR="00B36270" w:rsidRPr="00D50D2D" w:rsidRDefault="00B36270" w:rsidP="00B36270">
      <w:pPr>
        <w:pStyle w:val="Heading3"/>
        <w:rPr>
          <w:i w:val="0"/>
        </w:rPr>
      </w:pPr>
      <w:r>
        <w:t>Prompt Engineering</w:t>
      </w:r>
      <w:r w:rsidRPr="006C219B">
        <w:t xml:space="preserve">: </w:t>
      </w:r>
      <w:r w:rsidR="001C4894">
        <w:rPr>
          <w:rStyle w:val="normaltextrun"/>
          <w:i w:val="0"/>
          <w:iCs w:val="0"/>
          <w:color w:val="000000"/>
          <w:shd w:val="clear" w:color="auto" w:fill="FFFFFF"/>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[1</w:t>
      </w:r>
      <w:r w:rsidR="00EC4AD7">
        <w:rPr>
          <w:rStyle w:val="normaltextrun"/>
          <w:i w:val="0"/>
          <w:iCs w:val="0"/>
          <w:color w:val="000000"/>
          <w:shd w:val="clear" w:color="auto" w:fill="FFFFFF"/>
        </w:rPr>
        <w:t>8</w:t>
      </w:r>
      <w:r w:rsidR="001C4894">
        <w:rPr>
          <w:rStyle w:val="normaltextrun"/>
          <w:i w:val="0"/>
          <w:iCs w:val="0"/>
          <w:color w:val="000000"/>
          <w:shd w:val="clear" w:color="auto" w:fill="FFFFFF"/>
        </w:rPr>
        <w:t>].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the LLM can interpret diverse expressions of intent with precision and reliability.</w:t>
      </w:r>
      <w:r w:rsidRPr="00357F6B">
        <w:rPr>
          <w:i w:val="0"/>
        </w:rPr>
        <w:t xml:space="preserve"> </w:t>
      </w:r>
    </w:p>
    <w:p w14:paraId="3FAFC1A3" w14:textId="05531984" w:rsidR="00567150" w:rsidRPr="006321D8" w:rsidRDefault="00B36270" w:rsidP="006321D8">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 xml:space="preserve">manually annotated ground truth for each prompt. Accuracy was computed based on the correct identification of both location entities and preference tags. This evaluation helped validate the reliability of the LLM in </w:t>
      </w:r>
      <w:r w:rsidRPr="00E610DA">
        <w:rPr>
          <w:i w:val="0"/>
        </w:rPr>
        <w:lastRenderedPageBreak/>
        <w:t>parsing location-based instructions under noisy real-world conditions and informed our later decision to shift preference input from text to user-adjustable sliders for greater precision and control.</w:t>
      </w: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653B20E8" w:rsidR="00CF4DB9" w:rsidRDefault="006321D8" w:rsidP="00CF4DB9">
      <w:pPr>
        <w:pStyle w:val="BodyText"/>
        <w:rPr>
          <w:lang w:val="en-AE"/>
        </w:rPr>
      </w:pPr>
      <w:r>
        <w:rPr>
          <w:noProof/>
          <w:lang w:val="en-AE"/>
        </w:rPr>
        <w:drawing>
          <wp:anchor distT="0" distB="0" distL="114300" distR="114300" simplePos="0" relativeHeight="251663360" behindDoc="0" locked="0" layoutInCell="1" allowOverlap="1" wp14:anchorId="16DACA7C" wp14:editId="50965DE2">
            <wp:simplePos x="0" y="0"/>
            <wp:positionH relativeFrom="column">
              <wp:posOffset>186055</wp:posOffset>
            </wp:positionH>
            <wp:positionV relativeFrom="paragraph">
              <wp:posOffset>1924050</wp:posOffset>
            </wp:positionV>
            <wp:extent cx="2552065" cy="1443990"/>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065" cy="1443990"/>
                    </a:xfrm>
                    <a:prstGeom prst="rect">
                      <a:avLst/>
                    </a:prstGeom>
                  </pic:spPr>
                </pic:pic>
              </a:graphicData>
            </a:graphic>
          </wp:anchor>
        </w:drawing>
      </w:r>
      <w:r w:rsidR="00CF4DB9" w:rsidRPr="005C7AF5">
        <w:rPr>
          <w:lang w:val="en-AE"/>
        </w:rPr>
        <w:t xml:space="preserve">The </w:t>
      </w:r>
      <w:proofErr w:type="spellStart"/>
      <w:r w:rsidR="00CF4DB9" w:rsidRPr="005C7AF5">
        <w:rPr>
          <w:lang w:val="en-AE"/>
        </w:rPr>
        <w:t>GeoBikeLLM</w:t>
      </w:r>
      <w:proofErr w:type="spellEnd"/>
      <w:r w:rsidR="00CF4DB9"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00CF4DB9" w:rsidRPr="005C7AF5">
        <w:rPr>
          <w:i/>
          <w:iCs/>
          <w:lang w:val="en-AE"/>
        </w:rPr>
        <w:t>"I want to go from Melrose Park to Hyde Park."</w:t>
      </w:r>
      <w:r w:rsidR="00CF4DB9"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sidR="00CF4DB9">
        <w:rPr>
          <w:lang w:val="en-AE"/>
        </w:rPr>
        <w:t xml:space="preserve"> </w:t>
      </w:r>
      <w:proofErr w:type="spellStart"/>
      <w:r w:rsidR="00CF4DB9" w:rsidRPr="00F118F8">
        <w:rPr>
          <w:color w:val="FF0000"/>
          <w:lang w:val="en-AE"/>
        </w:rPr>
        <w:t>num</w:t>
      </w:r>
      <w:proofErr w:type="spellEnd"/>
      <w:r w:rsidR="00CF4DB9" w:rsidRPr="00F118F8">
        <w:rPr>
          <w:color w:val="FF0000"/>
          <w:lang w:val="en-AE"/>
        </w:rPr>
        <w:t xml:space="preserve"> (caption: System prompt provided to the LLM for extracting origin and destination.), </w:t>
      </w:r>
      <w:r w:rsidR="00CF4DB9" w:rsidRPr="005C7AF5">
        <w:rPr>
          <w:lang w:val="en-AE"/>
        </w:rPr>
        <w:t>which explicitly restricts the task to valid JSON output and enforces geographic constraints within Chicago.</w:t>
      </w:r>
    </w:p>
    <w:p w14:paraId="757E0D89" w14:textId="7C794744" w:rsidR="006321D8" w:rsidRDefault="006321D8" w:rsidP="00CF4DB9">
      <w:pPr>
        <w:pStyle w:val="BodyText"/>
        <w:rPr>
          <w:lang w:val="en-AE"/>
        </w:rPr>
      </w:pPr>
    </w:p>
    <w:p w14:paraId="4D3722AA" w14:textId="160F54F6" w:rsidR="00CF4DB9" w:rsidRPr="005C7AF5" w:rsidRDefault="00CF4DB9" w:rsidP="00CF4DB9">
      <w:pPr>
        <w:pStyle w:val="BodyText"/>
        <w:rPr>
          <w:lang w:val="en-AE"/>
        </w:rPr>
      </w:pP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 xml:space="preserve">Finally, the system displays an interactive route map, computes the estimated time of arrival (ETA), and uses a second LLM query to generate a concise natural language </w:t>
      </w:r>
      <w:r w:rsidRPr="005C7AF5">
        <w:rPr>
          <w:lang w:val="en-AE"/>
        </w:rPr>
        <w:t>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60FEA670" w14:textId="286A3F52" w:rsidR="0084562C" w:rsidRPr="0084562C" w:rsidRDefault="0084562C" w:rsidP="006321D8">
      <w:r>
        <w:t xml:space="preserve">This section explains the testing results in three parts: </w:t>
      </w:r>
    </w:p>
    <w:p w14:paraId="50815E56" w14:textId="58AF5A48" w:rsidR="006F6D3D" w:rsidRDefault="00E553AC" w:rsidP="0076668B">
      <w:pPr>
        <w:pStyle w:val="Heading2"/>
      </w:pPr>
      <w:r>
        <w:t>Best Path Selection</w:t>
      </w:r>
    </w:p>
    <w:p w14:paraId="1AA34F1C" w14:textId="77777777" w:rsidR="00E553AC" w:rsidRPr="00E553AC" w:rsidRDefault="00E553AC" w:rsidP="00E553AC"/>
    <w:p w14:paraId="02CED173" w14:textId="0F0BFADE" w:rsidR="009C369C" w:rsidRDefault="009C369C" w:rsidP="006321D8">
      <w:pPr>
        <w:pStyle w:val="BodyText"/>
        <w:rPr>
          <w:lang w:val="en-US"/>
        </w:rPr>
      </w:pPr>
      <w:r w:rsidRPr="007A2CE5">
        <w:rPr>
          <w:lang w:val="en-US"/>
        </w:rPr>
        <w:t xml:space="preserve">For this part, we tested the first version of our code, we did a simple user input function to take the source and destination locations from the user, and let the user choose the criteria that the path will be chosen according to. </w:t>
      </w: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noProof/>
          <w:sz w:val="28"/>
          <w:szCs w:val="28"/>
        </w:rPr>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1"/>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rPr>
          <w:noProof/>
        </w:rPr>
        <w:lastRenderedPageBreak/>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2"/>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3"/>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t>Interface Prompt Testing</w:t>
      </w:r>
    </w:p>
    <w:p w14:paraId="489FA8D5" w14:textId="77777777" w:rsidR="00E51424" w:rsidRDefault="00E51424" w:rsidP="00A345C4">
      <w:pPr>
        <w:spacing w:after="6pt" w:line="11.40pt" w:lineRule="auto"/>
        <w:ind w:firstLine="14.40pt"/>
        <w:jc w:val="both"/>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 xml:space="preserve">The selected route from Melrose Park to Hyde Park prioritizes a more environmentally friendly path, taking into account the air quality and greenness of the areas. With a higher weight given to green rewards (0.75) compared to air penalties (0.25), the route </w:t>
      </w:r>
      <w:proofErr w:type="spellStart"/>
      <w:r w:rsidRPr="00B011BB">
        <w:rPr>
          <w:i/>
          <w:iCs/>
          <w:lang w:val="en-AE"/>
        </w:rPr>
        <w:t>favors</w:t>
      </w:r>
      <w:proofErr w:type="spellEnd"/>
      <w:r w:rsidRPr="00B011BB">
        <w:rPr>
          <w:i/>
          <w:iCs/>
          <w:lang w:val="en-AE"/>
        </w:rPr>
        <w:t xml:space="preserve"> areas with </w:t>
      </w:r>
      <w:r w:rsidRPr="00B011BB">
        <w:rPr>
          <w:i/>
          <w:iCs/>
          <w:lang w:val="en-AE"/>
        </w:rPr>
        <w:lastRenderedPageBreak/>
        <w:t>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5"/>
                    <a:stretch>
                      <a:fillRect/>
                    </a:stretch>
                  </pic:blipFill>
                  <pic:spPr>
                    <a:xfrm>
                      <a:off x="0" y="0"/>
                      <a:ext cx="3089910" cy="2192020"/>
                    </a:xfrm>
                    <a:prstGeom prst="rect">
                      <a:avLst/>
                    </a:prstGeom>
                  </pic:spPr>
                </pic:pic>
              </a:graphicData>
            </a:graphic>
          </wp:inline>
        </w:drawing>
      </w:r>
    </w:p>
    <w:p w14:paraId="1DFCC2E2" w14:textId="77777777" w:rsidR="00E51424" w:rsidRPr="00453D0A" w:rsidRDefault="00E51424" w:rsidP="00E51424">
      <w:pPr>
        <w:pStyle w:val="Caption"/>
      </w:pPr>
      <w:r>
        <w:t xml:space="preserve">Fig. </w:t>
      </w:r>
      <w:fldSimple w:instr=" SEQ Figure \* ARABIC ">
        <w:r>
          <w:rPr>
            <w:noProof/>
          </w:rPr>
          <w:t>8</w:t>
        </w:r>
      </w:fldSimple>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 xml:space="preserve">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w:t>
      </w:r>
      <w:proofErr w:type="spellStart"/>
      <w:r w:rsidRPr="0035651F">
        <w:rPr>
          <w:i/>
          <w:iCs/>
          <w:lang w:val="en-AE"/>
        </w:rPr>
        <w:t>favored</w:t>
      </w:r>
      <w:proofErr w:type="spellEnd"/>
      <w:r w:rsidRPr="0035651F">
        <w:rPr>
          <w:i/>
          <w:iCs/>
          <w:lang w:val="en-AE"/>
        </w:rPr>
        <w:t xml:space="preserve">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6"/>
                    <a:stretch>
                      <a:fillRect/>
                    </a:stretch>
                  </pic:blipFill>
                  <pic:spPr>
                    <a:xfrm>
                      <a:off x="0" y="0"/>
                      <a:ext cx="3089910" cy="2230755"/>
                    </a:xfrm>
                    <a:prstGeom prst="rect">
                      <a:avLst/>
                    </a:prstGeom>
                  </pic:spPr>
                </pic:pic>
              </a:graphicData>
            </a:graphic>
          </wp:inline>
        </w:drawing>
      </w:r>
    </w:p>
    <w:p w14:paraId="48CDEF73" w14:textId="77777777" w:rsidR="00C46BB3" w:rsidRDefault="00C46BB3" w:rsidP="00C46BB3">
      <w:pPr>
        <w:pStyle w:val="Caption"/>
      </w:pPr>
      <w:r>
        <w:t xml:space="preserve">Fig. </w:t>
      </w:r>
      <w:fldSimple w:instr=" SEQ Figure \* ARABIC ">
        <w:r>
          <w:rPr>
            <w:noProof/>
          </w:rPr>
          <w:t>9</w:t>
        </w:r>
      </w:fldSimple>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7"/>
                    <a:stretch>
                      <a:fillRect/>
                    </a:stretch>
                  </pic:blipFill>
                  <pic:spPr>
                    <a:xfrm>
                      <a:off x="0" y="0"/>
                      <a:ext cx="3089910" cy="2118360"/>
                    </a:xfrm>
                    <a:prstGeom prst="rect">
                      <a:avLst/>
                    </a:prstGeom>
                  </pic:spPr>
                </pic:pic>
              </a:graphicData>
            </a:graphic>
          </wp:inline>
        </w:drawing>
      </w:r>
    </w:p>
    <w:p w14:paraId="276CCA04" w14:textId="77777777" w:rsidR="00FC7113" w:rsidRDefault="00FC7113" w:rsidP="00FC7113">
      <w:pPr>
        <w:pStyle w:val="Caption"/>
      </w:pPr>
      <w:r>
        <w:t xml:space="preserve">Fig. </w:t>
      </w:r>
      <w:fldSimple w:instr=" SEQ Figure \* ARABIC ">
        <w:r>
          <w:rPr>
            <w:noProof/>
          </w:rPr>
          <w:t>10</w:t>
        </w:r>
      </w:fldSimple>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r w:rsidRPr="00C730B4">
        <w:rPr>
          <w:i/>
          <w:iCs/>
          <w:lang w:val="en-AE"/>
        </w:rPr>
        <w:t xml:space="preserve">34.98 </w:t>
      </w:r>
      <w:r w:rsidRPr="007D6D82">
        <w:rPr>
          <w:i/>
          <w:iCs/>
          <w:lang w:val="en-AE"/>
        </w:rPr>
        <w:t xml:space="preserve"> km</w:t>
      </w:r>
      <w:r w:rsidRPr="007D6D82">
        <w:rPr>
          <w:i/>
          <w:iCs/>
          <w:lang w:val="en-AE"/>
        </w:rPr>
        <w:br/>
      </w:r>
      <w:r w:rsidRPr="007D6D82">
        <w:rPr>
          <w:b/>
          <w:bCs/>
          <w:i/>
          <w:iCs/>
          <w:lang w:val="en-AE"/>
        </w:rPr>
        <w:t>Explanation:</w:t>
      </w:r>
      <w:r w:rsidRPr="007D6D82">
        <w:rPr>
          <w:i/>
          <w:iCs/>
          <w:lang w:val="en-AE"/>
        </w:rPr>
        <w:t xml:space="preserve"> </w:t>
      </w:r>
      <w:r w:rsidRPr="00C730B4">
        <w:rPr>
          <w:i/>
          <w:iCs/>
          <w:lang w:val="en-AE"/>
        </w:rPr>
        <w:t>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18"/>
                    <a:stretch>
                      <a:fillRect/>
                    </a:stretch>
                  </pic:blipFill>
                  <pic:spPr>
                    <a:xfrm>
                      <a:off x="0" y="0"/>
                      <a:ext cx="3089910" cy="2372995"/>
                    </a:xfrm>
                    <a:prstGeom prst="rect">
                      <a:avLst/>
                    </a:prstGeom>
                  </pic:spPr>
                </pic:pic>
              </a:graphicData>
            </a:graphic>
          </wp:inline>
        </w:drawing>
      </w:r>
    </w:p>
    <w:p w14:paraId="68F50EBA" w14:textId="77777777" w:rsidR="00FC7113" w:rsidRDefault="00FC7113" w:rsidP="00FC7113">
      <w:pPr>
        <w:pStyle w:val="Caption"/>
        <w:rPr>
          <w:i w:val="0"/>
          <w:iCs w:val="0"/>
          <w:lang w:val="en-AE"/>
        </w:rPr>
      </w:pPr>
      <w:r>
        <w:t xml:space="preserve">Fig. </w:t>
      </w:r>
      <w:fldSimple w:instr=" SEQ Figure \* ARABIC ">
        <w:r>
          <w:rPr>
            <w:noProof/>
          </w:rPr>
          <w:t>11</w:t>
        </w:r>
      </w:fldSimple>
    </w:p>
    <w:p w14:paraId="1C42ECAC" w14:textId="77777777" w:rsidR="00FC7113" w:rsidRDefault="00FC7113" w:rsidP="00FC7113">
      <w:pPr>
        <w:jc w:val="start"/>
      </w:pPr>
    </w:p>
    <w:p w14:paraId="4E7E3E47" w14:textId="77777777" w:rsidR="00FC7113" w:rsidRDefault="00FC7113" w:rsidP="00FC7113">
      <w:pPr>
        <w:jc w:val="start"/>
        <w:rPr>
          <w:lang w:val="en-AE"/>
        </w:rPr>
      </w:pPr>
      <w:r w:rsidRPr="00D94686">
        <w:rPr>
          <w:b/>
          <w:bCs/>
          <w:lang w:val="en-AE"/>
        </w:rPr>
        <w:lastRenderedPageBreak/>
        <w:t>Route 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19"/>
                    <a:stretch>
                      <a:fillRect/>
                    </a:stretch>
                  </pic:blipFill>
                  <pic:spPr>
                    <a:xfrm>
                      <a:off x="0" y="0"/>
                      <a:ext cx="3089910" cy="2370455"/>
                    </a:xfrm>
                    <a:prstGeom prst="rect">
                      <a:avLst/>
                    </a:prstGeom>
                  </pic:spPr>
                </pic:pic>
              </a:graphicData>
            </a:graphic>
          </wp:inline>
        </w:drawing>
      </w:r>
    </w:p>
    <w:p w14:paraId="68A53FE9" w14:textId="77777777" w:rsidR="00FC7113" w:rsidRDefault="00FC7113" w:rsidP="00FC7113">
      <w:pPr>
        <w:pStyle w:val="Caption"/>
      </w:pPr>
      <w:r>
        <w:t xml:space="preserve">Fig. </w:t>
      </w:r>
      <w:fldSimple w:instr=" SEQ Figure \* ARABIC ">
        <w:r>
          <w:rPr>
            <w:noProof/>
          </w:rPr>
          <w:t>12</w:t>
        </w:r>
      </w:fldSimple>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0"/>
                    <a:stretch>
                      <a:fillRect/>
                    </a:stretch>
                  </pic:blipFill>
                  <pic:spPr>
                    <a:xfrm>
                      <a:off x="0" y="0"/>
                      <a:ext cx="3089910" cy="2200275"/>
                    </a:xfrm>
                    <a:prstGeom prst="rect">
                      <a:avLst/>
                    </a:prstGeom>
                  </pic:spPr>
                </pic:pic>
              </a:graphicData>
            </a:graphic>
          </wp:inline>
        </w:drawing>
      </w:r>
    </w:p>
    <w:p w14:paraId="65BFE7B1" w14:textId="77777777" w:rsidR="00FC7113" w:rsidRDefault="00FC7113" w:rsidP="00FC7113">
      <w:pPr>
        <w:pStyle w:val="Caption"/>
        <w:rPr>
          <w:i w:val="0"/>
          <w:iCs w:val="0"/>
        </w:rPr>
      </w:pPr>
      <w:r>
        <w:t xml:space="preserve">Fig. </w:t>
      </w:r>
      <w:fldSimple w:instr=" SEQ Figure \* ARABIC ">
        <w:r>
          <w:rPr>
            <w:noProof/>
          </w:rPr>
          <w:t>13</w:t>
        </w:r>
      </w:fldSimple>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w:t>
      </w:r>
      <w:proofErr w:type="spellStart"/>
      <w:r w:rsidRPr="00DD643B">
        <w:rPr>
          <w:i/>
          <w:iCs/>
          <w:lang w:val="en-AE"/>
        </w:rPr>
        <w:t>Melros</w:t>
      </w:r>
      <w:proofErr w:type="spellEnd"/>
      <w:r w:rsidRPr="00DD643B">
        <w:rPr>
          <w:i/>
          <w:iCs/>
          <w:lang w:val="en-AE"/>
        </w:rPr>
        <w:t xml:space="preserve"> park to Hyde </w:t>
      </w:r>
      <w:proofErr w:type="spellStart"/>
      <w:r w:rsidRPr="00DD643B">
        <w:rPr>
          <w:i/>
          <w:iCs/>
          <w:lang w:val="en-AE"/>
        </w:rPr>
        <w:t>paek</w:t>
      </w:r>
      <w:proofErr w:type="spellEnd"/>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1"/>
                    <a:stretch>
                      <a:fillRect/>
                    </a:stretch>
                  </pic:blipFill>
                  <pic:spPr>
                    <a:xfrm>
                      <a:off x="0" y="0"/>
                      <a:ext cx="3089910" cy="2353945"/>
                    </a:xfrm>
                    <a:prstGeom prst="rect">
                      <a:avLst/>
                    </a:prstGeom>
                  </pic:spPr>
                </pic:pic>
              </a:graphicData>
            </a:graphic>
          </wp:inline>
        </w:drawing>
      </w:r>
    </w:p>
    <w:p w14:paraId="26A2A04A" w14:textId="77777777" w:rsidR="006659CC" w:rsidRDefault="006659CC" w:rsidP="006659CC">
      <w:pPr>
        <w:pStyle w:val="Caption"/>
        <w:rPr>
          <w:b/>
          <w:bCs/>
          <w:i w:val="0"/>
          <w:iCs w:val="0"/>
          <w:lang w:val="en-AE"/>
        </w:rPr>
      </w:pPr>
      <w:r>
        <w:t xml:space="preserve">Fig. </w:t>
      </w:r>
      <w:fldSimple w:instr=" SEQ Figure \* ARABIC ">
        <w:r>
          <w:rPr>
            <w:noProof/>
          </w:rPr>
          <w:t>14</w:t>
        </w:r>
      </w:fldSimple>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06416081" w14:textId="7F39E7AB" w:rsidR="00302E17" w:rsidRPr="00EF3900" w:rsidRDefault="006659CC" w:rsidP="00EF3900">
      <w:pPr>
        <w:jc w:val="start"/>
        <w:rPr>
          <w:i/>
          <w:iCs/>
        </w:rPr>
      </w:pPr>
      <w:r>
        <w:rPr>
          <w:i/>
          <w:iCs/>
          <w:lang w:val="en-AE"/>
        </w:rPr>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1E52D6A9" w14:textId="525896D6" w:rsidR="009836D4" w:rsidRDefault="009836D4" w:rsidP="009836D4">
      <w:pPr>
        <w:pStyle w:val="Heading1"/>
      </w:pPr>
      <w:r>
        <w:t>Conclusion</w:t>
      </w:r>
    </w:p>
    <w:p w14:paraId="1BF8DDF2" w14:textId="4A2CE8E7" w:rsidR="009836D4" w:rsidRDefault="009836D4" w:rsidP="005D6801">
      <w:pPr>
        <w:spacing w:after="6pt" w:line="11.40pt" w:lineRule="auto"/>
        <w:ind w:firstLine="14.40pt"/>
        <w:jc w:val="both"/>
      </w:pPr>
      <w:proofErr w:type="spellStart"/>
      <w:r w:rsidRPr="009836D4">
        <w:t>GeoBikeLLM</w:t>
      </w:r>
      <w:proofErr w:type="spellEnd"/>
      <w:r w:rsidRPr="009836D4">
        <w:t xml:space="preserve"> presents an innovative and practical integration of </w:t>
      </w:r>
      <w:r w:rsidR="00BA1881">
        <w:t>LLMs</w:t>
      </w:r>
      <w:r w:rsidRPr="009836D4">
        <w:t xml:space="preserve"> with geospatial intelligence for sustainable urban mobility.</w:t>
      </w:r>
      <w:r w:rsidR="00BA1881">
        <w:t xml:space="preserve"> </w:t>
      </w:r>
      <w:r w:rsidR="00BA1881" w:rsidRPr="00BA1881">
        <w:t xml:space="preserve">By enabling cyclists to specify </w:t>
      </w:r>
      <w:r w:rsidR="00BA1881" w:rsidRPr="00BA1881">
        <w:lastRenderedPageBreak/>
        <w:t>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w:t>
      </w:r>
      <w:proofErr w:type="spellStart"/>
      <w:r w:rsidR="005D6801" w:rsidRPr="005D6801">
        <w:t>GeoBikeLLM</w:t>
      </w:r>
      <w:proofErr w:type="spellEnd"/>
      <w:r w:rsidR="005D6801" w:rsidRPr="005D6801">
        <w:t xml:space="preserve"> demonstrates how data-driven urban navigation can go beyond traditional shortest-path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 xml:space="preserve">Future work will focus on extending </w:t>
      </w:r>
      <w:proofErr w:type="spellStart"/>
      <w:r w:rsidRPr="005F06C1">
        <w:t>GeoBikeLLM</w:t>
      </w:r>
      <w:proofErr w:type="spellEnd"/>
      <w:r w:rsidRPr="005F06C1">
        <w:t xml:space="preserve"> to support additional cities with varying environmental and infrastructure characteristics. Enhancements may include 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4EBD4D34" w:rsidR="00BF350A" w:rsidRDefault="00C53755" w:rsidP="00C53755">
      <w:pPr>
        <w:pStyle w:val="references"/>
        <w:ind w:start="17.70pt" w:hanging="17.70pt"/>
        <w:rPr>
          <w:lang w:val="en-AE"/>
        </w:rPr>
      </w:pPr>
      <w:r w:rsidRPr="00C53755">
        <w:t>I. M. Al Jawarneh, P. Bellavista, A. Corradi, L. Foschini, and R. Montanari, “Efficiently integrating mobility and environment data for climate change analytics,” in 2021 IEEE 26th International Workshop on Computer Aided Modeling and Design of Communication Links and Networks (CAMAD). IEEE, 2021, pp. 1–5</w:t>
      </w:r>
      <w:r w:rsidR="00BF350A" w:rsidRPr="00312C2E">
        <w:rPr>
          <w:lang w:val="en-AE"/>
        </w:rPr>
        <w:t>.</w:t>
      </w:r>
    </w:p>
    <w:p w14:paraId="6C43D741" w14:textId="5F4DD2B1" w:rsidR="003545EE" w:rsidRPr="003545EE" w:rsidRDefault="003545EE" w:rsidP="003545EE">
      <w:pPr>
        <w:pStyle w:val="references"/>
        <w:ind w:start="17.70pt" w:hanging="17.70pt"/>
        <w:rPr>
          <w:lang w:val="en-AE"/>
        </w:rPr>
      </w:pPr>
      <w:r w:rsidRPr="003545EE">
        <w:t>S. Azizi and T. Azizi, “Urban climate dynamics: Analyzing the impact of green cover and air pollution on land surface temperature—a comparative study across chicago, san francisco, and phoenix, usa,” Atmosphere, vol. 15, no. 8, p. 917, 2024.</w:t>
      </w:r>
    </w:p>
    <w:p w14:paraId="52858E7F" w14:textId="6FC7E1AD" w:rsidR="003545EE" w:rsidRPr="003545EE" w:rsidRDefault="003545EE" w:rsidP="003545EE">
      <w:pPr>
        <w:pStyle w:val="references"/>
        <w:ind w:start="17.70pt" w:hanging="17.70pt"/>
        <w:rPr>
          <w:lang w:val="en-AE"/>
        </w:rPr>
      </w:pPr>
      <w:r w:rsidRPr="003545EE">
        <w:t>I. M. Al Jawarneh, R. Montanari, and A. Corradi, “Cost-effective approximate aggregation queries on geospatial big data,” in 2023 IEEE Globecom Workshops (GC Wkshps). IEEE, 2023, pp. 1313–1318. </w:t>
      </w:r>
    </w:p>
    <w:p w14:paraId="0F07B2AF" w14:textId="4D6A2DF7" w:rsidR="003545EE" w:rsidRPr="00C53755" w:rsidRDefault="003545EE" w:rsidP="003545EE">
      <w:pPr>
        <w:pStyle w:val="references"/>
        <w:ind w:start="17.70pt" w:hanging="17.70pt"/>
        <w:rPr>
          <w:lang w:val="en-AE"/>
        </w:rPr>
      </w:pPr>
      <w:r w:rsidRPr="003545EE">
        <w:t>I. M. Al Jawarneh, L. Foschini, and P. Bellavista, “Efficient integration of heterogeneous mobility-pollution big data for joint analytics at scale with qos guarantees,” Future Internet, vol. 15, no. 8, p. 263, 2023.</w:t>
      </w:r>
    </w:p>
    <w:p w14:paraId="43A2CE94" w14:textId="0DB42F82" w:rsidR="00C53755" w:rsidRPr="00C53755" w:rsidRDefault="00C53755" w:rsidP="00C53755">
      <w:pPr>
        <w:pStyle w:val="references"/>
        <w:ind w:start="17.70pt" w:hanging="17.70pt"/>
        <w:rPr>
          <w:lang w:val="en-AE"/>
        </w:rPr>
      </w:pPr>
      <w:r w:rsidRPr="00C53755">
        <w:t>I. M. Al Jawarneh, P. Bellavista, A. Corradi, L. Foschini, and R. Montanari, “Qos-aware approximate query processing for smart cities spatial data streams,” Sensors, vol. 21, no. 12, p. 4160, 2021. </w:t>
      </w:r>
    </w:p>
    <w:p w14:paraId="48412BEC" w14:textId="7F36ABCB" w:rsidR="00C53755" w:rsidRPr="00312C2E" w:rsidRDefault="00C53755" w:rsidP="00C53755">
      <w:pPr>
        <w:pStyle w:val="references"/>
        <w:ind w:start="17.70pt" w:hanging="17.70pt"/>
        <w:rPr>
          <w:lang w:val="en-AE"/>
        </w:rPr>
      </w:pPr>
      <w:r w:rsidRPr="00C53755">
        <w:t xml:space="preserve">Mansourian, A. &amp; Oucheikh, A. (2024). </w:t>
      </w:r>
      <w:r w:rsidRPr="00C53755">
        <w:rPr>
          <w:i/>
          <w:iCs/>
        </w:rPr>
        <w:t>ChatGeoAI: Enabling Geospatial Analysis for Public through Natural Language, with Large Language Models</w:t>
      </w:r>
      <w:r w:rsidRPr="00C53755">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1A1F71C" w14:textId="77777777" w:rsidR="001024BB" w:rsidRDefault="001024BB" w:rsidP="001A3B3D">
      <w:r>
        <w:separator/>
      </w:r>
    </w:p>
  </w:endnote>
  <w:endnote w:type="continuationSeparator" w:id="0">
    <w:p w14:paraId="295C347E" w14:textId="77777777" w:rsidR="001024BB" w:rsidRDefault="001024BB" w:rsidP="001A3B3D">
      <w:r>
        <w:continuationSeparator/>
      </w:r>
    </w:p>
  </w:endnote>
  <w:endnote w:type="continuationNotice" w:id="1">
    <w:p w14:paraId="00507D14" w14:textId="77777777" w:rsidR="001024BB" w:rsidRDefault="001024BB"/>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D49E2E1" w14:textId="77777777" w:rsidR="001024BB" w:rsidRDefault="001024BB" w:rsidP="001A3B3D">
      <w:r>
        <w:separator/>
      </w:r>
    </w:p>
  </w:footnote>
  <w:footnote w:type="continuationSeparator" w:id="0">
    <w:p w14:paraId="3D4AC01F" w14:textId="77777777" w:rsidR="001024BB" w:rsidRDefault="001024BB" w:rsidP="001A3B3D">
      <w:r>
        <w:continuationSeparator/>
      </w:r>
    </w:p>
  </w:footnote>
  <w:footnote w:type="continuationNotice" w:id="1">
    <w:p w14:paraId="152D22DC" w14:textId="77777777" w:rsidR="001024BB" w:rsidRDefault="001024BB"/>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24BB"/>
    <w:rsid w:val="00106A80"/>
    <w:rsid w:val="001119F0"/>
    <w:rsid w:val="00132B41"/>
    <w:rsid w:val="0015206F"/>
    <w:rsid w:val="00153739"/>
    <w:rsid w:val="0016422C"/>
    <w:rsid w:val="001801A5"/>
    <w:rsid w:val="0018092A"/>
    <w:rsid w:val="00193C23"/>
    <w:rsid w:val="001940D6"/>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3F56"/>
    <w:rsid w:val="00325867"/>
    <w:rsid w:val="00332824"/>
    <w:rsid w:val="00335001"/>
    <w:rsid w:val="0034161B"/>
    <w:rsid w:val="00342958"/>
    <w:rsid w:val="003545EE"/>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C7E1E"/>
    <w:rsid w:val="005D6801"/>
    <w:rsid w:val="005E277C"/>
    <w:rsid w:val="005E2800"/>
    <w:rsid w:val="005E411B"/>
    <w:rsid w:val="005F06C1"/>
    <w:rsid w:val="00600D79"/>
    <w:rsid w:val="00605825"/>
    <w:rsid w:val="00617C94"/>
    <w:rsid w:val="00626DF4"/>
    <w:rsid w:val="006321D8"/>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7120"/>
    <w:rsid w:val="0080791D"/>
    <w:rsid w:val="0081042E"/>
    <w:rsid w:val="00810520"/>
    <w:rsid w:val="008106A8"/>
    <w:rsid w:val="008146D2"/>
    <w:rsid w:val="00836367"/>
    <w:rsid w:val="00842110"/>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369C"/>
    <w:rsid w:val="009C5BD0"/>
    <w:rsid w:val="009C7308"/>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92B69"/>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46BB3"/>
    <w:rsid w:val="00C53755"/>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07B4"/>
    <w:rsid w:val="00DC62FA"/>
    <w:rsid w:val="00E0278D"/>
    <w:rsid w:val="00E07383"/>
    <w:rsid w:val="00E165BC"/>
    <w:rsid w:val="00E35FD3"/>
    <w:rsid w:val="00E425C1"/>
    <w:rsid w:val="00E51424"/>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C4AD7"/>
    <w:rsid w:val="00ED0149"/>
    <w:rsid w:val="00EE5CC8"/>
    <w:rsid w:val="00EF139B"/>
    <w:rsid w:val="00EF3900"/>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image" Target="media/image8.png"/><Relationship Id="rId23" Type="http://purl.oclc.org/ooxml/officeDocument/relationships/theme" Target="theme/theme1.xml"/><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182</TotalTime>
  <Pages>8</Pages>
  <Words>4816</Words>
  <Characters>27454</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75</cp:revision>
  <dcterms:created xsi:type="dcterms:W3CDTF">2025-05-06T12:53:00Z</dcterms:created>
  <dcterms:modified xsi:type="dcterms:W3CDTF">2025-05-08T07:04:00Z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