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66908F6C"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r w:rsidR="00D228FE" w:rsidRPr="00D228FE">
        <w:rPr>
          <w:i/>
          <w:iCs/>
        </w:rPr>
        <w:t>GeoBikeLLM</w:t>
      </w:r>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w:t>
      </w:r>
      <w:r w:rsidR="00193C23" w:rsidRPr="00420960">
        <w:t>), greenest</w:t>
      </w:r>
      <w:r w:rsidR="00420960" w:rsidRPr="00420960">
        <w:t xml:space="preserve">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r w:rsidR="000E37F0" w:rsidRPr="000E37F0">
        <w:t>GeoBikeLLM demonstrates how LLMs can enhance personalized, environmentally informed mobility experiences, offering a scalable solution for sustainable urban navigation.</w:t>
      </w:r>
    </w:p>
    <w:p w14:paraId="64762A1E" w14:textId="55F3AA1C" w:rsidR="009303D9" w:rsidRPr="004D72B5" w:rsidRDefault="004D72B5" w:rsidP="00972203">
      <w:pPr>
        <w:pStyle w:val="Keywords"/>
      </w:pPr>
      <w:r w:rsidRPr="004D72B5">
        <w:t>Keywords—</w:t>
      </w:r>
      <w:r w:rsidR="00193C23" w:rsidRPr="00376346">
        <w:t>Geospatial,</w:t>
      </w:r>
      <w:r w:rsidR="009303D9" w:rsidRPr="004D72B5">
        <w:t xml:space="preserve"> </w:t>
      </w:r>
      <w:r w:rsidR="00376346">
        <w:t>LLM</w:t>
      </w:r>
      <w:r w:rsidR="00D7522C">
        <w:t>,</w:t>
      </w:r>
      <w:r w:rsidR="009303D9" w:rsidRPr="004D72B5">
        <w:t xml:space="preserve"> </w:t>
      </w:r>
      <w:r w:rsidR="00376346" w:rsidRPr="00376346">
        <w:t>Air Quality</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3672FDF" w:rsidR="008E333F" w:rsidRDefault="008E333F" w:rsidP="008E333F">
      <w:pPr>
        <w:spacing w:after="6pt" w:line="11.40pt" w:lineRule="auto"/>
        <w:ind w:firstLine="14.40pt"/>
        <w:jc w:val="both"/>
      </w:pPr>
      <w:r w:rsidRPr="008E333F">
        <w:t xml:space="preserve">This study introduces GeoBikeLLM,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w:t>
      </w:r>
      <w:r w:rsidR="00B92B69">
        <w:t xml:space="preserve"> </w:t>
      </w:r>
      <w:r w:rsidRPr="008E333F">
        <w:t>OpenStreetMap-derived bicycle infrastructure.</w:t>
      </w:r>
      <w:r w:rsidR="00B92B69">
        <w:t xml:space="preserve"> </w:t>
      </w:r>
      <w:r w:rsidR="00B92B69" w:rsidRPr="003C6687">
        <w:t>Environmental data are typically heterogeneous in nature, often differing in format, spatial resolution, and semantics [3-5]</w:t>
      </w:r>
      <w:r w:rsidR="00B92B69">
        <w:t>.</w:t>
      </w:r>
    </w:p>
    <w:p w14:paraId="4BFCD6C1" w14:textId="75EAB5FF" w:rsidR="008E333F" w:rsidRDefault="003117C9" w:rsidP="003C6687">
      <w:pPr>
        <w:spacing w:after="6pt" w:line="11.40pt" w:lineRule="auto"/>
        <w:ind w:firstLine="14.40pt"/>
        <w:jc w:val="both"/>
      </w:pPr>
      <w:r w:rsidRPr="003117C9">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r w:rsidR="00B92B69" w:rsidRPr="003117C9">
        <w:t>cover and</w:t>
      </w:r>
      <w:r w:rsidRPr="003117C9">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p>
    <w:p w14:paraId="37770460" w14:textId="11C16DA7" w:rsidR="003117C9" w:rsidRDefault="003117C9" w:rsidP="003117C9">
      <w:pPr>
        <w:spacing w:after="6pt" w:line="11.40pt" w:lineRule="auto"/>
        <w:ind w:firstLine="14.40pt"/>
        <w:jc w:val="both"/>
      </w:pPr>
      <w:r w:rsidRPr="003117C9">
        <w:t xml:space="preserve">GeoBikeLLM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r w:rsidRPr="007F4BB3">
        <w:t>GeoAI</w:t>
      </w:r>
      <w:r w:rsidRPr="003117C9">
        <w:t xml:space="preserve"> and offers a scalable, human-centric approach to sustainable urban navigation.</w:t>
      </w:r>
    </w:p>
    <w:p w14:paraId="29EDCEAE" w14:textId="1E6AE2AF" w:rsidR="00FB2330" w:rsidRPr="00776483" w:rsidRDefault="00FB2330" w:rsidP="00FB2330">
      <w:pPr>
        <w:spacing w:after="6pt" w:line="11.40pt" w:lineRule="auto"/>
        <w:ind w:firstLine="14.40pt"/>
        <w:jc w:val="both"/>
      </w:pPr>
      <w:r w:rsidRPr="00FB2330">
        <w:t>Th</w:t>
      </w:r>
      <w:r w:rsidR="00B92B69">
        <w:t>e rest of the</w:t>
      </w:r>
      <w:r w:rsidRPr="00FB2330">
        <w:t xml:space="preserve"> paper is organized as follows</w:t>
      </w:r>
      <w:r w:rsidR="006D6421">
        <w:t>:</w:t>
      </w:r>
      <w:r w:rsidRPr="00FB2330">
        <w:t xml:space="preserve"> Section II reviews related work in GeoAI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GeoAI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our proposed GeoBikeLLM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Recent research has focused on enhancing geospatial data accessibility through natural language interfaces powered by large language models (LLMs). Systems like ChatGeoAI by Mansourian and Oucheikh [</w:t>
      </w:r>
      <w:r w:rsidR="007F4E08">
        <w:rPr>
          <w:lang w:val="en-AE"/>
        </w:rPr>
        <w:t>6</w:t>
      </w:r>
      <w:r w:rsidRPr="009157D8">
        <w:rPr>
          <w:lang w:val="en-AE"/>
        </w:rPr>
        <w:t xml:space="preserve">] and the SQL-generation </w:t>
      </w:r>
      <w:r w:rsidRPr="009157D8">
        <w:rPr>
          <w:lang w:val="en-AE"/>
        </w:rPr>
        <w:lastRenderedPageBreak/>
        <w:t>framework by Jiang and Yang [</w:t>
      </w:r>
      <w:r w:rsidR="007F4E08">
        <w:rPr>
          <w:lang w:val="en-AE"/>
        </w:rPr>
        <w:t>7</w:t>
      </w:r>
      <w:r w:rsidRPr="009157D8">
        <w:rPr>
          <w:lang w:val="en-AE"/>
        </w:rPr>
        <w:t>] enable users to perform GIS tasks or query spatial databases using natural language. ChatGeoAI employs LLaMA-2 to convert queries into executable PyQGIS scripts, while Jiang and Yang use ChatGPT to generate PostGIS-compatible SQL. Text-to-OverpassQL by Staniek et al. [</w:t>
      </w:r>
      <w:r w:rsidR="007F4E08">
        <w:rPr>
          <w:lang w:val="en-AE"/>
        </w:rPr>
        <w:t>8</w:t>
      </w:r>
      <w:r w:rsidRPr="009157D8">
        <w:rPr>
          <w:lang w:val="en-AE"/>
        </w:rPr>
        <w:t>] further advances this by translating natural language into OverpassQL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Other studies investigate how LLMs can interpret or extract geographic knowledge. GeoQAMap by Feng et al. [</w:t>
      </w:r>
      <w:r w:rsidR="007F4E08">
        <w:rPr>
          <w:lang w:val="en-AE"/>
        </w:rPr>
        <w:t>9</w:t>
      </w:r>
      <w:r w:rsidRPr="00E533C1">
        <w:rPr>
          <w:lang w:val="en-AE"/>
        </w:rPr>
        <w:t>] utilizes GPT-3.5 and Wikidata to answer geographic questions and visualize answers on maps. GeoAgent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15917936" w14:textId="18A45D79" w:rsidR="00B71838" w:rsidRPr="00B92B69" w:rsidRDefault="00342958" w:rsidP="00B92B69">
      <w:pPr>
        <w:pStyle w:val="BodyText"/>
        <w:rPr>
          <w:lang w:val="en-AE"/>
        </w:rPr>
      </w:pPr>
      <w:r w:rsidRPr="00CF203F">
        <w:rPr>
          <w:lang w:val="en-AE"/>
        </w:rPr>
        <w:t>To overcome these limitations, domain-adapted models have emerged. BB-GeoGPT by Zhang et al. [</w:t>
      </w:r>
      <w:r w:rsidR="007F4E08">
        <w:rPr>
          <w:lang w:val="en-AE"/>
        </w:rPr>
        <w:t>12</w:t>
      </w:r>
      <w:r w:rsidRPr="00CF203F">
        <w:rPr>
          <w:lang w:val="en-AE"/>
        </w:rPr>
        <w:t>] is a fine-tuned LLaMA-2 model trained on GIS texts and Q&amp;A pairs, outperforming general LLMs in spatial queries. Similarly, GeoLLM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Advancements in GeoAI have expanded to multimodal systems integrating LLMs with visual and structured geospatial data. OmniGeo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and GTChain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These systems demonstrate the potential of LLMs in spatial reasoning, data retrieval, and geospatial tool orchestration. Geode performs zero-shot geospatial Q&amp;A with explicit reasoning and live data, while GTChain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5BA5F4F6" w14:textId="74A2AE2A" w:rsidR="00BF350A" w:rsidRPr="00B92B69" w:rsidRDefault="00D05FBF" w:rsidP="00B92B69">
      <w:pPr>
        <w:pStyle w:val="BodyText"/>
        <w:rPr>
          <w:lang w:val="en-US"/>
        </w:rPr>
      </w:pPr>
      <w:r w:rsidRPr="009B3D1C">
        <w:rPr>
          <w:lang w:val="en-AE"/>
        </w:rPr>
        <w:t>Despite these advancements, existing solutions lack targeted support for personalized route planning or environmental criteria integration. None of the reviewed systems directly tackle bicycle routing that adapts to vegetation or pollution levels. Our proposed GeoBikeLLM addresses this gap by combining LLMs with geospatial intelligence to deliver environment-aware, health-optimized bike route planning</w:t>
      </w:r>
      <w:r w:rsidRPr="6240DEF8">
        <w:rPr>
          <w:lang w:val="en-US"/>
        </w:rPr>
        <w:t>.</w:t>
      </w:r>
    </w:p>
    <w:p w14:paraId="381AAA2A" w14:textId="330FFE1C" w:rsidR="009303D9" w:rsidRDefault="049423C7" w:rsidP="006B6B66">
      <w:pPr>
        <w:pStyle w:val="Heading1"/>
      </w:pPr>
      <w:r>
        <w:t>Methodology</w:t>
      </w:r>
    </w:p>
    <w:p w14:paraId="450DD8E9" w14:textId="263B3662" w:rsidR="00EA6944" w:rsidRPr="00EA7A4B" w:rsidRDefault="00EA7A4B" w:rsidP="00B92B69">
      <w:pPr>
        <w:ind w:firstLine="14.45pt"/>
        <w:jc w:val="both"/>
      </w:pPr>
      <w:r w:rsidRPr="00555CAA">
        <w:t xml:space="preserve">This section outlines the design and implementation of the GeoBikeLLM system, which integrates geospatial data, environmental metrics, and large language models (LLMs) to provide intelligent, eco-aware bike routing in Chicago. The </w:t>
      </w:r>
      <w:r w:rsidR="009D492D">
        <w:rPr>
          <w:noProof/>
        </w:rPr>
        <w:drawing>
          <wp:inline distT="0" distB="0" distL="0" distR="0" wp14:anchorId="08D5CA5D" wp14:editId="2CE3B94E">
            <wp:extent cx="3089910" cy="3053080"/>
            <wp:effectExtent l="0" t="0" r="0" b="0"/>
            <wp:docPr id="108826879" name="Picture 4" descr="Group 3, Shap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Group 3, Shap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89910" cy="3053080"/>
                    </a:xfrm>
                    <a:prstGeom prst="rect">
                      <a:avLst/>
                    </a:prstGeom>
                    <a:noFill/>
                    <a:ln>
                      <a:noFill/>
                    </a:ln>
                  </pic:spPr>
                </pic:pic>
              </a:graphicData>
            </a:graphic>
          </wp:inline>
        </w:drawing>
      </w:r>
      <w:r w:rsidRPr="00555CAA">
        <w:t>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Overview of the GeoBikeLLM system.</w:t>
      </w:r>
      <w:r w:rsidR="00EA6944">
        <w:t xml:space="preserve"> </w:t>
      </w:r>
      <w:r w:rsidR="00DC07B4">
        <w:t xml:space="preserve"> </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D3ACF3E" w14:textId="77777777" w:rsidR="005F7496" w:rsidRDefault="005F7496" w:rsidP="005261C1">
      <w:pPr>
        <w:pStyle w:val="BodyText"/>
        <w:rPr>
          <w:lang w:val="en-US"/>
        </w:rPr>
      </w:pPr>
    </w:p>
    <w:p w14:paraId="4513C32C" w14:textId="244E59C1" w:rsidR="007B33C1" w:rsidRDefault="005F7496" w:rsidP="007B33C1">
      <w:pPr>
        <w:pStyle w:val="Heading2"/>
        <w:rPr>
          <w:rtl/>
        </w:rPr>
      </w:pPr>
      <w:r>
        <w:rPr>
          <w:lang w:bidi="ar-AE"/>
        </w:rPr>
        <w:drawing>
          <wp:anchor distT="0" distB="0" distL="114300" distR="114300" simplePos="0" relativeHeight="251676672" behindDoc="0" locked="0" layoutInCell="1" allowOverlap="1" wp14:anchorId="22A308DB" wp14:editId="6CD60525">
            <wp:simplePos x="0" y="0"/>
            <wp:positionH relativeFrom="margin">
              <wp:align>right</wp:align>
            </wp:positionH>
            <wp:positionV relativeFrom="paragraph">
              <wp:posOffset>362</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3D706363" w14:textId="77777777" w:rsidR="00710FC0" w:rsidRPr="00024BB8" w:rsidRDefault="00710FC0" w:rsidP="00710FC0">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007B33C1" w:rsidRPr="00F964DF">
        <w:t>Dataset Visualization and Exploration</w:t>
      </w:r>
    </w:p>
    <w:p w14:paraId="223335DE" w14:textId="31F5230C"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52564081"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710FC0">
        <w:rPr>
          <w:lang w:bidi="ar-AE"/>
        </w:rPr>
        <w:t xml:space="preserve">Figure </w:t>
      </w:r>
      <w:r w:rsidR="00710FC0">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The heatmap was created by aggregating data from 19 CSV files hosted on GitHub, each containing latitude, longitude, and PM2.5 values for different parts of the city. After cleaning and normalizing the data using Min-Max scaling, each point was plotted using Folium’s HeatMap plugin. The visualization reveals several hotspots of elevated pollution, particularly along dense urban corridors and industrial zones.</w:t>
      </w:r>
    </w:p>
    <w:p w14:paraId="37F2B7BD" w14:textId="5E8EFB4C" w:rsidR="00710FC0" w:rsidRDefault="00710FC0" w:rsidP="00710FC0">
      <w:pPr>
        <w:ind w:firstLine="14.40pt"/>
        <w:jc w:val="both"/>
        <w:rPr>
          <w:lang w:val="en-AE" w:bidi="ar-AE"/>
        </w:rPr>
      </w:pPr>
      <w:r>
        <w:rPr>
          <w:noProof/>
        </w:rPr>
        <w:drawing>
          <wp:anchor distT="0" distB="0" distL="114300" distR="114300" simplePos="0" relativeHeight="251674624" behindDoc="1" locked="0" layoutInCell="1" allowOverlap="1" wp14:anchorId="7D30EAFE" wp14:editId="3A5D1C25">
            <wp:simplePos x="0" y="0"/>
            <wp:positionH relativeFrom="column">
              <wp:posOffset>-80645</wp:posOffset>
            </wp:positionH>
            <wp:positionV relativeFrom="paragraph">
              <wp:posOffset>2726690</wp:posOffset>
            </wp:positionV>
            <wp:extent cx="3089910" cy="635"/>
            <wp:effectExtent l="0" t="0" r="0" b="0"/>
            <wp:wrapTight wrapText="bothSides">
              <wp:wrapPolygon edited="0">
                <wp:start x="0" y="0"/>
                <wp:lineTo x="0" y="21600"/>
                <wp:lineTo x="21600" y="21600"/>
                <wp:lineTo x="21600" y="0"/>
              </wp:wrapPolygon>
            </wp:wrapTight>
            <wp:docPr id="1455317206"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1380B809" w14:textId="4CBF2FD8" w:rsidR="00710FC0" w:rsidRPr="00BB2627" w:rsidRDefault="00710FC0" w:rsidP="00710FC0">
                        <w:pPr>
                          <w:pStyle w:val="Caption"/>
                          <w:rPr>
                            <w:noProof/>
                            <w:color w:val="auto"/>
                            <w:sz w:val="20"/>
                            <w:szCs w:val="20"/>
                            <w:lang w:bidi="ar-AE"/>
                          </w:rPr>
                        </w:pPr>
                        <w:r>
                          <w:t>Figure 2</w:t>
                        </w:r>
                        <w:r w:rsidRPr="00501012">
                          <w:t>: Air quality visualization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1E5789">
        <w:rPr>
          <w:noProof/>
          <w:lang w:bidi="ar-AE"/>
        </w:rPr>
        <w:drawing>
          <wp:anchor distT="0" distB="0" distL="114300" distR="114300" simplePos="0" relativeHeight="251666432" behindDoc="1" locked="0" layoutInCell="1" allowOverlap="1" wp14:anchorId="62281B83" wp14:editId="585741EC">
            <wp:simplePos x="0" y="0"/>
            <wp:positionH relativeFrom="column">
              <wp:posOffset>-80645</wp:posOffset>
            </wp:positionH>
            <wp:positionV relativeFrom="paragraph">
              <wp:posOffset>476250</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r w:rsidR="007B33C1" w:rsidRPr="00323A55">
        <w:rPr>
          <w:lang w:val="en-AE" w:bidi="ar-AE"/>
        </w:rPr>
        <w:t>This spatial representation helps identify areas that may require further attention or intervention for environmental and public health planning.</w:t>
      </w:r>
    </w:p>
    <w:p w14:paraId="4125B00B" w14:textId="6F674D0E" w:rsidR="007B33C1" w:rsidRDefault="007B33C1" w:rsidP="00710FC0">
      <w:pPr>
        <w:jc w:val="both"/>
        <w:rPr>
          <w:lang w:val="en-AE" w:bidi="ar-AE"/>
        </w:rPr>
      </w:pPr>
    </w:p>
    <w:p w14:paraId="0F554CAA" w14:textId="3471625F" w:rsidR="00710FC0" w:rsidRPr="00710FC0" w:rsidRDefault="00710FC0" w:rsidP="00710FC0">
      <w:pPr>
        <w:pStyle w:val="Heading3"/>
        <w:numPr>
          <w:ilvl w:val="2"/>
          <w:numId w:val="7"/>
        </w:numPr>
        <w:rPr>
          <w:lang w:bidi="ar-AE"/>
        </w:rPr>
      </w:pPr>
      <w:r>
        <w:rPr>
          <w:lang w:bidi="ar-AE"/>
        </w:rPr>
        <w:t xml:space="preserve">NDVI </w:t>
      </w:r>
      <w:r w:rsidRPr="00BC0A59">
        <w:rPr>
          <w:lang w:bidi="ar-AE"/>
        </w:rPr>
        <w:t>Visualization</w:t>
      </w:r>
    </w:p>
    <w:p w14:paraId="7CB387FC" w14:textId="77777777" w:rsidR="00710FC0" w:rsidRDefault="00710FC0" w:rsidP="00710FC0">
      <w:pPr>
        <w:ind w:firstLine="14.40pt"/>
        <w:jc w:val="both"/>
        <w:rPr>
          <w:lang w:bidi="ar-AE"/>
        </w:rPr>
      </w:pP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southwestern parts of the city, corresponding to parklands and suburban zones. In contrast, central urban areas and the lakefront exhibit lower NDVI scores, indicating minimal greenery.</w:t>
      </w:r>
      <w:r>
        <w:rPr>
          <w:lang w:bidi="ar-AE"/>
        </w:rPr>
        <w:t xml:space="preserve"> </w:t>
      </w:r>
    </w:p>
    <w:p w14:paraId="0E74B906" w14:textId="77777777" w:rsidR="00710FC0" w:rsidRPr="00B80AF6" w:rsidRDefault="00710FC0" w:rsidP="00710FC0">
      <w:pPr>
        <w:ind w:firstLine="14.40pt"/>
        <w:jc w:val="both"/>
        <w:rPr>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3C05FA74" w14:textId="4A9979D0" w:rsidR="00710FC0" w:rsidRPr="00710FC0" w:rsidRDefault="00710FC0" w:rsidP="00EE43E1">
      <w:pPr>
        <w:jc w:val="both"/>
        <w:rPr>
          <w:lang w:val="en-AE" w:bidi="ar-AE"/>
        </w:rPr>
      </w:pPr>
    </w:p>
    <w:p w14:paraId="4D64D9E5" w14:textId="6B40A5AB" w:rsidR="009303D9" w:rsidRDefault="31756DFC" w:rsidP="00ED0149">
      <w:pPr>
        <w:pStyle w:val="Heading2"/>
      </w:pPr>
      <w:r w:rsidRPr="008D77AB">
        <w:t>Path Selection Module</w:t>
      </w:r>
    </w:p>
    <w:p w14:paraId="0559E74D" w14:textId="79886238"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300CB915" w:rsid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r w:rsidR="005F7496">
        <w:rPr>
          <w:lang w:val="en-US"/>
        </w:rPr>
        <w:t xml:space="preserve"> </w:t>
      </w:r>
    </w:p>
    <w:p w14:paraId="5EFDCDB3" w14:textId="33557C9F" w:rsidR="005F7496" w:rsidRDefault="005F7496" w:rsidP="005F7496">
      <w:pPr>
        <w:pStyle w:val="BodyText"/>
        <w:rPr>
          <w:lang w:val="en-US"/>
        </w:rPr>
      </w:pPr>
      <w:r w:rsidRPr="005F7496">
        <w:rPr>
          <w:lang w:val="en-US"/>
        </w:rPr>
        <w:t>The final route selection prioritizes the path with the lowest average PM2.5 and highest NDVI, promoting health and greenery. Start and end points are connected to the graph via virtual edges to ensure complete coverage, and edge reuse is penalized to promote diversity among the top-k results.</w:t>
      </w:r>
    </w:p>
    <w:p w14:paraId="37D6C97B" w14:textId="77777777" w:rsidR="005F7496" w:rsidRDefault="005F7496" w:rsidP="00567150">
      <w:pPr>
        <w:pStyle w:val="BodyText"/>
        <w:rPr>
          <w:lang w:val="en-US"/>
        </w:rPr>
      </w:pPr>
    </w:p>
    <w:p w14:paraId="2C8E7D1D" w14:textId="77777777" w:rsidR="005F7496" w:rsidRPr="00567150" w:rsidRDefault="005F7496" w:rsidP="00567150">
      <w:pPr>
        <w:pStyle w:val="BodyText"/>
        <w:rPr>
          <w:lang w:val="en-US"/>
        </w:rPr>
      </w:pPr>
    </w:p>
    <w:p w14:paraId="7438FE60" w14:textId="4AE017C3" w:rsidR="00567150" w:rsidRDefault="00567150" w:rsidP="00567150">
      <w:pPr>
        <w:pStyle w:val="Heading2"/>
      </w:pPr>
      <w:r>
        <w:t>LLM Integration</w:t>
      </w:r>
    </w:p>
    <w:p w14:paraId="4983A39B" w14:textId="5AA6BDB8" w:rsidR="00567150" w:rsidRDefault="006321D8" w:rsidP="00567150">
      <w:pPr>
        <w:pStyle w:val="BodyText"/>
        <w:rPr>
          <w:lang w:val="en-US"/>
        </w:rPr>
      </w:pPr>
      <w:r>
        <w:rPr>
          <w:noProof/>
        </w:rPr>
        <w:drawing>
          <wp:anchor distT="0" distB="0" distL="114300" distR="114300" simplePos="0" relativeHeight="251661312" behindDoc="0" locked="0" layoutInCell="1" allowOverlap="1" wp14:anchorId="6F6F9499" wp14:editId="1A809075">
            <wp:simplePos x="0" y="0"/>
            <wp:positionH relativeFrom="column">
              <wp:posOffset>1576705</wp:posOffset>
            </wp:positionH>
            <wp:positionV relativeFrom="paragraph">
              <wp:posOffset>493395</wp:posOffset>
            </wp:positionV>
            <wp:extent cx="1596390" cy="1381125"/>
            <wp:effectExtent l="0" t="0" r="3810" b="9525"/>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96390" cy="138112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66F7BFBE">
            <wp:simplePos x="0" y="0"/>
            <wp:positionH relativeFrom="column">
              <wp:posOffset>-61595</wp:posOffset>
            </wp:positionH>
            <wp:positionV relativeFrom="paragraph">
              <wp:posOffset>503555</wp:posOffset>
            </wp:positionV>
            <wp:extent cx="1585595" cy="1371600"/>
            <wp:effectExtent l="0" t="0" r="0" b="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585595" cy="137160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Groq API to enhance the </w:t>
      </w:r>
      <w:r w:rsidR="00567150">
        <w:rPr>
          <w:lang w:val="en-US"/>
        </w:rPr>
        <w:t>NLP</w:t>
      </w:r>
      <w:r w:rsidR="00567150" w:rsidRPr="00B85ED2">
        <w:rPr>
          <w:lang w:val="en-US"/>
        </w:rPr>
        <w:t xml:space="preserve"> and explanation capabilities of the application.</w:t>
      </w:r>
    </w:p>
    <w:p w14:paraId="3CB46ECE" w14:textId="3E642D0C"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r w:rsidRPr="00357F6B">
        <w:rPr>
          <w:i w:val="0"/>
        </w:rPr>
        <w:t xml:space="preserve"> </w:t>
      </w:r>
    </w:p>
    <w:p w14:paraId="3FAFC1A3" w14:textId="05531984" w:rsidR="00567150" w:rsidRPr="006321D8" w:rsidRDefault="00B36270" w:rsidP="006321D8">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653B20E8" w:rsidR="00CF4DB9" w:rsidRDefault="006321D8" w:rsidP="00CF4DB9">
      <w:pPr>
        <w:pStyle w:val="BodyText"/>
        <w:rPr>
          <w:lang w:val="en-AE"/>
        </w:rPr>
      </w:pPr>
      <w:r>
        <w:rPr>
          <w:noProof/>
          <w:lang w:val="en-AE"/>
        </w:rPr>
        <w:drawing>
          <wp:anchor distT="0" distB="0" distL="114300" distR="114300" simplePos="0" relativeHeight="251663360" behindDoc="0" locked="0" layoutInCell="1" allowOverlap="1" wp14:anchorId="16DACA7C" wp14:editId="50965DE2">
            <wp:simplePos x="0" y="0"/>
            <wp:positionH relativeFrom="column">
              <wp:posOffset>186055</wp:posOffset>
            </wp:positionH>
            <wp:positionV relativeFrom="paragraph">
              <wp:posOffset>1924050</wp:posOffset>
            </wp:positionV>
            <wp:extent cx="2552065" cy="1443990"/>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552065" cy="1443990"/>
                    </a:xfrm>
                    <a:prstGeom prst="rect">
                      <a:avLst/>
                    </a:prstGeom>
                  </pic:spPr>
                </pic:pic>
              </a:graphicData>
            </a:graphic>
          </wp:anchor>
        </w:drawing>
      </w:r>
      <w:r w:rsidR="00CF4DB9" w:rsidRPr="005C7AF5">
        <w:rPr>
          <w:lang w:val="en-AE"/>
        </w:rPr>
        <w:t xml:space="preserve">The GeoBikeLLM system enables natural language-based bike route planning within Chicago, Illinois, by integrating environmental and spatial data to recommend optimized cycling paths. Users interact with the system by entering a prompt such as </w:t>
      </w:r>
      <w:r w:rsidR="00CF4DB9" w:rsidRPr="005C7AF5">
        <w:rPr>
          <w:i/>
          <w:iCs/>
          <w:lang w:val="en-AE"/>
        </w:rPr>
        <w:t>"I want to go from Melrose Park to Hyde Park."</w:t>
      </w:r>
      <w:r w:rsidR="00CF4DB9"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sidR="00CF4DB9">
        <w:rPr>
          <w:lang w:val="en-AE"/>
        </w:rPr>
        <w:t xml:space="preserve"> </w:t>
      </w:r>
      <w:r w:rsidR="00CF4DB9" w:rsidRPr="00F118F8">
        <w:rPr>
          <w:color w:val="FF0000"/>
          <w:lang w:val="en-AE"/>
        </w:rPr>
        <w:t xml:space="preserve">num (caption: System prompt provided to the LLM for extracting origin and destination.), </w:t>
      </w:r>
      <w:r w:rsidR="00CF4DB9" w:rsidRPr="005C7AF5">
        <w:rPr>
          <w:lang w:val="en-AE"/>
        </w:rPr>
        <w:t>which explicitly restricts the task to valid JSON output and enforces geographic constraints within Chicago.</w:t>
      </w:r>
    </w:p>
    <w:p w14:paraId="757E0D89" w14:textId="7C794744" w:rsidR="006321D8" w:rsidRDefault="006321D8" w:rsidP="00CF4DB9">
      <w:pPr>
        <w:pStyle w:val="BodyText"/>
        <w:rPr>
          <w:lang w:val="en-AE"/>
        </w:rPr>
      </w:pPr>
    </w:p>
    <w:p w14:paraId="4D3722AA" w14:textId="160F54F6" w:rsidR="00CF4DB9" w:rsidRPr="005C7AF5" w:rsidRDefault="00CF4DB9" w:rsidP="00CF4DB9">
      <w:pPr>
        <w:pStyle w:val="BodyText"/>
        <w:rPr>
          <w:lang w:val="en-AE"/>
        </w:rPr>
      </w:pP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These sliders eliminate the need to express routing preferences within the prompt itself. The air quality slider (α) penalizes routes with higher PM2.5 levels, while the greenness slider (β) favors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60FEA670" w14:textId="286A3F52" w:rsidR="0084562C" w:rsidRPr="0084562C" w:rsidRDefault="0084562C" w:rsidP="006321D8">
      <w:r>
        <w:t xml:space="preserve">This section explains the testing results in three parts: </w:t>
      </w:r>
    </w:p>
    <w:p w14:paraId="50815E56" w14:textId="58AF5A48" w:rsidR="006F6D3D" w:rsidRDefault="00E553AC" w:rsidP="0076668B">
      <w:pPr>
        <w:pStyle w:val="Heading2"/>
      </w:pPr>
      <w:r>
        <w:t>Best Path Selection</w:t>
      </w:r>
    </w:p>
    <w:p w14:paraId="1AA34F1C" w14:textId="77777777" w:rsidR="00E553AC" w:rsidRPr="00E553AC" w:rsidRDefault="00E553AC" w:rsidP="00E553AC"/>
    <w:p w14:paraId="02CED173" w14:textId="0F0BFADE" w:rsidR="009C369C" w:rsidRDefault="009C369C" w:rsidP="006321D8">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3"/>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5"/>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section presents the evaluation results of the two integrated language models in GeoBikeLLM.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The selected route from Melrose Park to Hyde Park prioritizes a more environmentally friendly path, taking into account the air quality and greenness of the areas. With a higher weight given to green rewards (0.75) compared to air penalties (0.25), the route favors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7"/>
                    <a:stretch>
                      <a:fillRect/>
                    </a:stretch>
                  </pic:blipFill>
                  <pic:spPr>
                    <a:xfrm>
                      <a:off x="0" y="0"/>
                      <a:ext cx="3089910" cy="2192020"/>
                    </a:xfrm>
                    <a:prstGeom prst="rect">
                      <a:avLst/>
                    </a:prstGeom>
                  </pic:spPr>
                </pic:pic>
              </a:graphicData>
            </a:graphic>
          </wp:inline>
        </w:drawing>
      </w:r>
    </w:p>
    <w:p w14:paraId="1DFCC2E2" w14:textId="13874976" w:rsidR="00E51424" w:rsidRPr="00453D0A" w:rsidRDefault="00E51424" w:rsidP="00E51424">
      <w:pPr>
        <w:pStyle w:val="Caption"/>
      </w:pPr>
      <w:r>
        <w:t xml:space="preserve">Fig. </w:t>
      </w:r>
      <w:fldSimple w:instr=" SEQ Figure \* ARABIC ">
        <w:r w:rsidR="00710FC0">
          <w:rPr>
            <w:noProof/>
          </w:rPr>
          <w:t>2</w:t>
        </w:r>
      </w:fldSimple>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favored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8"/>
                    <a:stretch>
                      <a:fillRect/>
                    </a:stretch>
                  </pic:blipFill>
                  <pic:spPr>
                    <a:xfrm>
                      <a:off x="0" y="0"/>
                      <a:ext cx="3089910" cy="2230755"/>
                    </a:xfrm>
                    <a:prstGeom prst="rect">
                      <a:avLst/>
                    </a:prstGeom>
                  </pic:spPr>
                </pic:pic>
              </a:graphicData>
            </a:graphic>
          </wp:inline>
        </w:drawing>
      </w:r>
    </w:p>
    <w:p w14:paraId="48CDEF73" w14:textId="16DA955F" w:rsidR="00C46BB3" w:rsidRDefault="00C46BB3" w:rsidP="00C46BB3">
      <w:pPr>
        <w:pStyle w:val="Caption"/>
      </w:pPr>
      <w:r>
        <w:t xml:space="preserve">Fig. </w:t>
      </w:r>
      <w:fldSimple w:instr=" SEQ Figure \* ARABIC ">
        <w:r w:rsidR="00710FC0">
          <w:rPr>
            <w:noProof/>
          </w:rPr>
          <w:t>3</w:t>
        </w:r>
      </w:fldSimple>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9"/>
                    <a:stretch>
                      <a:fillRect/>
                    </a:stretch>
                  </pic:blipFill>
                  <pic:spPr>
                    <a:xfrm>
                      <a:off x="0" y="0"/>
                      <a:ext cx="3089910" cy="2118360"/>
                    </a:xfrm>
                    <a:prstGeom prst="rect">
                      <a:avLst/>
                    </a:prstGeom>
                  </pic:spPr>
                </pic:pic>
              </a:graphicData>
            </a:graphic>
          </wp:inline>
        </w:drawing>
      </w:r>
    </w:p>
    <w:p w14:paraId="276CCA04" w14:textId="3125D5DA" w:rsidR="00FC7113" w:rsidRDefault="00FC7113" w:rsidP="00FC7113">
      <w:pPr>
        <w:pStyle w:val="Caption"/>
      </w:pPr>
      <w:r>
        <w:t xml:space="preserve">Fig. </w:t>
      </w:r>
      <w:fldSimple w:instr=" SEQ Figure \* ARABIC ">
        <w:r w:rsidR="00710FC0">
          <w:rPr>
            <w:noProof/>
          </w:rPr>
          <w:t>4</w:t>
        </w:r>
      </w:fldSimple>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20"/>
                    <a:stretch>
                      <a:fillRect/>
                    </a:stretch>
                  </pic:blipFill>
                  <pic:spPr>
                    <a:xfrm>
                      <a:off x="0" y="0"/>
                      <a:ext cx="3089910" cy="2372995"/>
                    </a:xfrm>
                    <a:prstGeom prst="rect">
                      <a:avLst/>
                    </a:prstGeom>
                  </pic:spPr>
                </pic:pic>
              </a:graphicData>
            </a:graphic>
          </wp:inline>
        </w:drawing>
      </w:r>
    </w:p>
    <w:p w14:paraId="68F50EBA" w14:textId="14037B4F" w:rsidR="00FC7113" w:rsidRDefault="00FC7113" w:rsidP="00FC7113">
      <w:pPr>
        <w:pStyle w:val="Caption"/>
        <w:rPr>
          <w:i w:val="0"/>
          <w:iCs w:val="0"/>
          <w:lang w:val="en-AE"/>
        </w:rPr>
      </w:pPr>
      <w:r>
        <w:t xml:space="preserve">Fig. </w:t>
      </w:r>
      <w:fldSimple w:instr=" SEQ Figure \* ARABIC ">
        <w:r w:rsidR="00710FC0">
          <w:rPr>
            <w:noProof/>
          </w:rPr>
          <w:t>5</w:t>
        </w:r>
      </w:fldSimple>
    </w:p>
    <w:p w14:paraId="1C42ECAC" w14:textId="77777777" w:rsidR="00FC7113" w:rsidRDefault="00FC7113" w:rsidP="00FC7113">
      <w:pPr>
        <w:jc w:val="start"/>
      </w:pPr>
    </w:p>
    <w:p w14:paraId="4E7E3E47" w14:textId="083C990F" w:rsidR="00FC7113" w:rsidRDefault="00FC7113" w:rsidP="004B2C93">
      <w:pPr>
        <w:jc w:val="start"/>
        <w:rPr>
          <w:lang w:val="en-AE"/>
        </w:rPr>
      </w:pPr>
      <w:r w:rsidRPr="00D94686">
        <w:rPr>
          <w:b/>
          <w:bCs/>
          <w:lang w:val="en-AE"/>
        </w:rPr>
        <w:t>Route</w:t>
      </w:r>
      <w:r w:rsidR="004B2C93">
        <w:rPr>
          <w:b/>
          <w:bCs/>
          <w:lang w:val="en-AE"/>
        </w:rPr>
        <w:t xml:space="preserve"> </w:t>
      </w:r>
      <w:r w:rsidRPr="00D94686">
        <w:rPr>
          <w:b/>
          <w:bCs/>
          <w:lang w:val="en-AE"/>
        </w:rPr>
        <w:t>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21"/>
                    <a:stretch>
                      <a:fillRect/>
                    </a:stretch>
                  </pic:blipFill>
                  <pic:spPr>
                    <a:xfrm>
                      <a:off x="0" y="0"/>
                      <a:ext cx="3089910" cy="2370455"/>
                    </a:xfrm>
                    <a:prstGeom prst="rect">
                      <a:avLst/>
                    </a:prstGeom>
                  </pic:spPr>
                </pic:pic>
              </a:graphicData>
            </a:graphic>
          </wp:inline>
        </w:drawing>
      </w:r>
    </w:p>
    <w:p w14:paraId="68A53FE9" w14:textId="3F9D9288" w:rsidR="00FC7113" w:rsidRDefault="00FC7113" w:rsidP="00FC7113">
      <w:pPr>
        <w:pStyle w:val="Caption"/>
      </w:pPr>
      <w:r>
        <w:t xml:space="preserve">Fig. </w:t>
      </w:r>
      <w:fldSimple w:instr=" SEQ Figure \* ARABIC ">
        <w:r w:rsidR="00710FC0">
          <w:rPr>
            <w:noProof/>
          </w:rPr>
          <w:t>6</w:t>
        </w:r>
      </w:fldSimple>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2"/>
                    <a:stretch>
                      <a:fillRect/>
                    </a:stretch>
                  </pic:blipFill>
                  <pic:spPr>
                    <a:xfrm>
                      <a:off x="0" y="0"/>
                      <a:ext cx="3089910" cy="2200275"/>
                    </a:xfrm>
                    <a:prstGeom prst="rect">
                      <a:avLst/>
                    </a:prstGeom>
                  </pic:spPr>
                </pic:pic>
              </a:graphicData>
            </a:graphic>
          </wp:inline>
        </w:drawing>
      </w:r>
    </w:p>
    <w:p w14:paraId="65BFE7B1" w14:textId="050ADB91" w:rsidR="00FC7113" w:rsidRDefault="00FC7113" w:rsidP="00FC7113">
      <w:pPr>
        <w:pStyle w:val="Caption"/>
        <w:rPr>
          <w:i w:val="0"/>
          <w:iCs w:val="0"/>
        </w:rPr>
      </w:pPr>
      <w:r>
        <w:t xml:space="preserve">Fig. </w:t>
      </w:r>
      <w:fldSimple w:instr=" SEQ Figure \* ARABIC ">
        <w:r w:rsidR="00710FC0">
          <w:rPr>
            <w:noProof/>
          </w:rPr>
          <w:t>7</w:t>
        </w:r>
      </w:fldSimple>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Melros park to Hyde paek</w:t>
      </w:r>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3"/>
                    <a:stretch>
                      <a:fillRect/>
                    </a:stretch>
                  </pic:blipFill>
                  <pic:spPr>
                    <a:xfrm>
                      <a:off x="0" y="0"/>
                      <a:ext cx="3089910" cy="2353945"/>
                    </a:xfrm>
                    <a:prstGeom prst="rect">
                      <a:avLst/>
                    </a:prstGeom>
                  </pic:spPr>
                </pic:pic>
              </a:graphicData>
            </a:graphic>
          </wp:inline>
        </w:drawing>
      </w:r>
    </w:p>
    <w:p w14:paraId="26A2A04A" w14:textId="38AE74D9" w:rsidR="006659CC" w:rsidRDefault="006659CC" w:rsidP="006659CC">
      <w:pPr>
        <w:pStyle w:val="Caption"/>
        <w:rPr>
          <w:b/>
          <w:bCs/>
          <w:i w:val="0"/>
          <w:iCs w:val="0"/>
          <w:lang w:val="en-AE"/>
        </w:rPr>
      </w:pPr>
      <w:r>
        <w:t xml:space="preserve">Fig. </w:t>
      </w:r>
      <w:fldSimple w:instr=" SEQ Figure \* ARABIC ">
        <w:r w:rsidR="00710FC0">
          <w:rPr>
            <w:noProof/>
          </w:rPr>
          <w:t>8</w:t>
        </w:r>
      </w:fldSimple>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r w:rsidRPr="009836D4">
        <w:t xml:space="preserve">GeoBikeLLM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GeoBikeLLM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Future work will focus on extending GeoBikeLLM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S. Azizi and T. Azizi, “Urban climate dynamics: Analyzing the impact of green cover and air pollution on land surface temperature—a 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0EA68035" w14:textId="77777777" w:rsidR="004B2C93" w:rsidRPr="004B2C93" w:rsidRDefault="00BF350A" w:rsidP="00BF350A">
      <w:pPr>
        <w:pStyle w:val="references"/>
        <w:ind w:start="17.70pt" w:hanging="17.70pt"/>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p>
    <w:p w14:paraId="2A609BA0" w14:textId="77777777" w:rsidR="004B2C93" w:rsidRDefault="004B2C93" w:rsidP="004B2C93">
      <w:pPr>
        <w:pStyle w:val="references"/>
        <w:ind w:start="17.70pt" w:hanging="17.70pt"/>
      </w:pPr>
      <w:r w:rsidRPr="004B2C93">
        <w:t>P. Bansal, “Prompt engineering importance and applicability with generative ai,” Journal of Computer and Communications, vol. 12, no. 10, pp. 14–23, 2024.</w:t>
      </w:r>
    </w:p>
    <w:p w14:paraId="2086C976" w14:textId="1EF7FAE3" w:rsidR="00836367" w:rsidRPr="00BF350A" w:rsidRDefault="00312C2E" w:rsidP="004B2C93">
      <w:pPr>
        <w:pStyle w:val="references"/>
        <w:numPr>
          <w:ilvl w:val="0"/>
          <w:numId w:val="0"/>
        </w:numPr>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br/>
      </w:r>
      <w:r w:rsidRPr="00BF350A">
        <w:rPr>
          <w:lang w:val="en-AE"/>
        </w:rPr>
        <w:br/>
      </w:r>
      <w:r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AD82A26" w14:textId="77777777" w:rsidR="0006516B" w:rsidRDefault="0006516B" w:rsidP="001A3B3D">
      <w:r>
        <w:separator/>
      </w:r>
    </w:p>
  </w:endnote>
  <w:endnote w:type="continuationSeparator" w:id="0">
    <w:p w14:paraId="193254B7" w14:textId="77777777" w:rsidR="0006516B" w:rsidRDefault="0006516B" w:rsidP="001A3B3D">
      <w:r>
        <w:continuationSeparator/>
      </w:r>
    </w:p>
  </w:endnote>
  <w:endnote w:type="continuationNotice" w:id="1">
    <w:p w14:paraId="0914E91F" w14:textId="77777777" w:rsidR="0006516B" w:rsidRDefault="0006516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5A742E2" w14:textId="77777777" w:rsidR="0006516B" w:rsidRDefault="0006516B" w:rsidP="001A3B3D">
      <w:r>
        <w:separator/>
      </w:r>
    </w:p>
  </w:footnote>
  <w:footnote w:type="continuationSeparator" w:id="0">
    <w:p w14:paraId="549C9981" w14:textId="77777777" w:rsidR="0006516B" w:rsidRDefault="0006516B" w:rsidP="001A3B3D">
      <w:r>
        <w:continuationSeparator/>
      </w:r>
    </w:p>
  </w:footnote>
  <w:footnote w:type="continuationNotice" w:id="1">
    <w:p w14:paraId="73CB9190" w14:textId="77777777" w:rsidR="0006516B" w:rsidRDefault="0006516B"/>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6C1"/>
    <w:rsid w:val="005F7496"/>
    <w:rsid w:val="00600D79"/>
    <w:rsid w:val="00605825"/>
    <w:rsid w:val="00617C94"/>
    <w:rsid w:val="00626DF4"/>
    <w:rsid w:val="006321D8"/>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92B69"/>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260</TotalTime>
  <Pages>9</Pages>
  <Words>4822</Words>
  <Characters>28695</Characters>
  <Application>Microsoft Office Word</Application>
  <DocSecurity>0</DocSecurity>
  <Lines>699</Lines>
  <Paragraphs>131</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81</cp:revision>
  <dcterms:created xsi:type="dcterms:W3CDTF">2025-05-06T12:53:00Z</dcterms:created>
  <dcterms:modified xsi:type="dcterms:W3CDTF">2025-05-08T14:45:00Z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