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66908F6C"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w:t>
      </w:r>
      <w:r w:rsidR="00193C23" w:rsidRPr="00420960">
        <w:t>), greenest</w:t>
      </w:r>
      <w:r w:rsidR="00420960" w:rsidRPr="00420960">
        <w:t xml:space="preserve"> (high NDVI)</w:t>
      </w:r>
      <w:r w:rsidR="00323F56">
        <w:t>,</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55F3AA1C" w:rsidR="009303D9" w:rsidRPr="004D72B5" w:rsidRDefault="004D72B5" w:rsidP="00972203">
      <w:pPr>
        <w:pStyle w:val="Keywords"/>
      </w:pPr>
      <w:r w:rsidRPr="004D72B5">
        <w:t>Keywords—</w:t>
      </w:r>
      <w:r w:rsidR="00193C23" w:rsidRPr="00376346">
        <w:t>Geospatial,</w:t>
      </w:r>
      <w:r w:rsidR="009303D9" w:rsidRPr="004D72B5">
        <w:t xml:space="preserve"> </w:t>
      </w:r>
      <w:r w:rsidR="00376346">
        <w:t>LLM</w:t>
      </w:r>
      <w:r w:rsidR="00D7522C">
        <w:t>,</w:t>
      </w:r>
      <w:r w:rsidR="009303D9" w:rsidRPr="004D72B5">
        <w:t xml:space="preserve"> </w:t>
      </w:r>
      <w:r w:rsidR="00376346" w:rsidRPr="00376346">
        <w:t>Air Quality</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3672FDF"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w:t>
      </w:r>
      <w:r w:rsidR="00B92B69">
        <w:t xml:space="preserve"> </w:t>
      </w:r>
      <w:r w:rsidRPr="008E333F">
        <w:t>OpenStreetMap-derived bicycle infrastructure.</w:t>
      </w:r>
      <w:r w:rsidR="00B92B69">
        <w:t xml:space="preserve"> </w:t>
      </w:r>
      <w:r w:rsidR="00B92B69" w:rsidRPr="003C6687">
        <w:t>Environmental data are typically heterogeneous in nature, often differing in format, spatial resolution, and semantics [3-5]</w:t>
      </w:r>
      <w:r w:rsidR="00B92B69">
        <w:t>.</w:t>
      </w:r>
    </w:p>
    <w:p w14:paraId="4BFCD6C1" w14:textId="75EAB5FF" w:rsidR="008E333F" w:rsidRDefault="003117C9" w:rsidP="003C6687">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r w:rsidR="00B92B69" w:rsidRPr="003117C9">
        <w:t>cover and</w:t>
      </w:r>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p>
    <w:p w14:paraId="37770460" w14:textId="11C16DA7" w:rsidR="003117C9"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29EDCEAE" w14:textId="1E6AE2AF" w:rsidR="00FB2330" w:rsidRPr="00776483" w:rsidRDefault="00FB2330" w:rsidP="00FB2330">
      <w:pPr>
        <w:spacing w:after="6pt" w:line="11.40pt" w:lineRule="auto"/>
        <w:ind w:firstLine="14.40pt"/>
        <w:jc w:val="both"/>
      </w:pPr>
      <w:r w:rsidRPr="00FB2330">
        <w:t>Th</w:t>
      </w:r>
      <w:r w:rsidR="00B92B69">
        <w:t>e rest of the</w:t>
      </w:r>
      <w:r w:rsidRPr="00FB2330">
        <w:t xml:space="preserve"> paper is organized as follows</w:t>
      </w:r>
      <w:r w:rsidR="006D6421">
        <w:t>:</w:t>
      </w:r>
      <w:r w:rsidRPr="00FB2330">
        <w:t xml:space="preserve"> Section II reviews related work in </w:t>
      </w:r>
      <w:proofErr w:type="spellStart"/>
      <w:r w:rsidRPr="00FB2330">
        <w:t>GeoAI</w:t>
      </w:r>
      <w:proofErr w:type="spellEnd"/>
      <w:r w:rsidRPr="00FB2330">
        <w:t xml:space="preserve">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w:t>
      </w:r>
      <w:r w:rsidR="007F4E08">
        <w:rPr>
          <w:lang w:val="en-AE"/>
        </w:rPr>
        <w:t>6</w:t>
      </w:r>
      <w:r w:rsidRPr="009157D8">
        <w:rPr>
          <w:lang w:val="en-AE"/>
        </w:rPr>
        <w:t xml:space="preserve">] and the SQL-generation </w:t>
      </w:r>
      <w:r w:rsidRPr="009157D8">
        <w:rPr>
          <w:lang w:val="en-AE"/>
        </w:rPr>
        <w:lastRenderedPageBreak/>
        <w:t>framework by Jiang and Yang [</w:t>
      </w:r>
      <w:r w:rsidR="007F4E08">
        <w:rPr>
          <w:lang w:val="en-AE"/>
        </w:rPr>
        <w:t>7</w:t>
      </w:r>
      <w:r w:rsidRPr="009157D8">
        <w:rPr>
          <w:lang w:val="en-AE"/>
        </w:rPr>
        <w:t xml:space="preserve">]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w:t>
      </w:r>
      <w:r w:rsidR="007F4E08">
        <w:rPr>
          <w:lang w:val="en-AE"/>
        </w:rPr>
        <w:t>8</w:t>
      </w:r>
      <w:r w:rsidRPr="009157D8">
        <w:rPr>
          <w:lang w:val="en-AE"/>
        </w:rPr>
        <w:t xml:space="preserve">]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w:t>
      </w:r>
      <w:r w:rsidR="007F4E08">
        <w:rPr>
          <w:lang w:val="en-AE"/>
        </w:rPr>
        <w:t>9</w:t>
      </w:r>
      <w:r w:rsidRPr="00E533C1">
        <w:rPr>
          <w:lang w:val="en-AE"/>
        </w:rPr>
        <w:t xml:space="preserve">]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15917936" w14:textId="18A45D79" w:rsidR="00B71838" w:rsidRPr="00B92B69" w:rsidRDefault="00342958" w:rsidP="00B92B69">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w:t>
      </w:r>
      <w:r w:rsidR="007F4E08">
        <w:rPr>
          <w:lang w:val="en-AE"/>
        </w:rPr>
        <w:t>12</w:t>
      </w:r>
      <w:r w:rsidRPr="00CF203F">
        <w:rPr>
          <w:lang w:val="en-AE"/>
        </w:rPr>
        <w:t xml:space="preserve">]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xml:space="preserve">] and </w:t>
      </w:r>
      <w:proofErr w:type="spellStart"/>
      <w:r w:rsidRPr="00BE5976">
        <w:rPr>
          <w:lang w:val="en-AE"/>
        </w:rPr>
        <w:t>GTChain</w:t>
      </w:r>
      <w:proofErr w:type="spellEnd"/>
      <w:r w:rsidRPr="00BE5976">
        <w:rPr>
          <w:lang w:val="en-AE"/>
        </w:rPr>
        <w:t xml:space="preserve">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5BA5F4F6" w14:textId="74A2AE2A" w:rsidR="00BF350A" w:rsidRPr="00B92B69" w:rsidRDefault="00D05FBF" w:rsidP="00B92B69">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381AAA2A" w14:textId="330FFE1C" w:rsidR="009303D9" w:rsidRDefault="049423C7" w:rsidP="006B6B66">
      <w:pPr>
        <w:pStyle w:val="Heading1"/>
      </w:pPr>
      <w:r>
        <w:t>Methodology</w:t>
      </w:r>
    </w:p>
    <w:p w14:paraId="450DD8E9" w14:textId="20007ED7" w:rsidR="00EA6944" w:rsidRPr="00EA7A4B" w:rsidRDefault="00EA7A4B" w:rsidP="00B92B69">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w:t>
      </w:r>
      <w:proofErr w:type="gramStart"/>
      <w:r w:rsidRPr="00555CAA">
        <w:t>routing</w:t>
      </w:r>
      <w:proofErr w:type="gramEnd"/>
      <w:r w:rsidRPr="00555CAA">
        <w:t xml:space="preserve"> in Chicago. The </w:t>
      </w:r>
      <w:r w:rsidRPr="00555CAA">
        <w:t>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lastRenderedPageBreak/>
        <w:drawing>
          <wp:anchor distT="0" distB="0" distL="114300" distR="114300" simplePos="0" relativeHeight="251666432" behindDoc="1" locked="0" layoutInCell="1" allowOverlap="1" wp14:anchorId="62281B83" wp14:editId="0697081F">
            <wp:simplePos x="0" y="0"/>
            <wp:positionH relativeFrom="column">
              <wp:align>right</wp:align>
            </wp:positionH>
            <wp:positionV relativeFrom="paragraph">
              <wp:posOffset>9525</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751F6EFA" w:rsidR="00567150" w:rsidRDefault="006321D8" w:rsidP="00567150">
      <w:pPr>
        <w:pStyle w:val="BodyText"/>
        <w:rPr>
          <w:lang w:val="en-US"/>
        </w:rPr>
      </w:pPr>
      <w:r>
        <w:rPr>
          <w:noProof/>
        </w:rPr>
        <w:drawing>
          <wp:anchor distT="0" distB="0" distL="114300" distR="114300" simplePos="0" relativeHeight="251661312" behindDoc="0" locked="0" layoutInCell="1" allowOverlap="1" wp14:anchorId="6F6F9499" wp14:editId="1A809075">
            <wp:simplePos x="0" y="0"/>
            <wp:positionH relativeFrom="column">
              <wp:posOffset>1576705</wp:posOffset>
            </wp:positionH>
            <wp:positionV relativeFrom="paragraph">
              <wp:posOffset>493395</wp:posOffset>
            </wp:positionV>
            <wp:extent cx="1596390" cy="1381125"/>
            <wp:effectExtent l="0" t="0" r="3810" b="952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6390" cy="13811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66F7BFBE">
            <wp:simplePos x="0" y="0"/>
            <wp:positionH relativeFrom="column">
              <wp:posOffset>-61595</wp:posOffset>
            </wp:positionH>
            <wp:positionV relativeFrom="paragraph">
              <wp:posOffset>503555</wp:posOffset>
            </wp:positionV>
            <wp:extent cx="1585595" cy="1371600"/>
            <wp:effectExtent l="0" t="0" r="0" b="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585595" cy="137160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6F5F643A"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w:t>
      </w:r>
      <w:r w:rsidR="00EC4AD7">
        <w:rPr>
          <w:rStyle w:val="normaltextrun"/>
          <w:i w:val="0"/>
          <w:iCs w:val="0"/>
          <w:color w:val="000000"/>
          <w:shd w:val="clear" w:color="auto" w:fill="FFFFFF"/>
        </w:rPr>
        <w:t>8</w:t>
      </w:r>
      <w:r w:rsidR="001C4894">
        <w:rPr>
          <w:rStyle w:val="normaltextrun"/>
          <w:i w:val="0"/>
          <w:iCs w:val="0"/>
          <w:color w:val="000000"/>
          <w:shd w:val="clear" w:color="auto" w:fill="FFFFFF"/>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r w:rsidRPr="00357F6B">
        <w:rPr>
          <w:i w:val="0"/>
        </w:rPr>
        <w:t xml:space="preserve"> </w:t>
      </w:r>
    </w:p>
    <w:p w14:paraId="3FAFC1A3" w14:textId="05531984" w:rsidR="00567150" w:rsidRPr="006321D8" w:rsidRDefault="00B36270" w:rsidP="006321D8">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 xml:space="preserve">manually annotated ground truth for each prompt. Accuracy was computed based on the correct identification of both location entities and preference tags. This evaluation helped validate the reliability of the LLM in </w:t>
      </w:r>
      <w:r w:rsidRPr="00E610DA">
        <w:rPr>
          <w:i w:val="0"/>
        </w:rPr>
        <w:lastRenderedPageBreak/>
        <w:t>parsing location-based instructions under noisy real-world conditions and informed our later decision to shift preference input from text to user-adjustable sliders for greater precision and control.</w:t>
      </w: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653B20E8" w:rsidR="00CF4DB9" w:rsidRDefault="006321D8" w:rsidP="00CF4DB9">
      <w:pPr>
        <w:pStyle w:val="BodyText"/>
        <w:rPr>
          <w:lang w:val="en-AE"/>
        </w:rPr>
      </w:pPr>
      <w:r>
        <w:rPr>
          <w:noProof/>
          <w:lang w:val="en-AE"/>
        </w:rPr>
        <w:drawing>
          <wp:anchor distT="0" distB="0" distL="114300" distR="114300" simplePos="0" relativeHeight="251663360" behindDoc="0" locked="0" layoutInCell="1" allowOverlap="1" wp14:anchorId="16DACA7C" wp14:editId="50965DE2">
            <wp:simplePos x="0" y="0"/>
            <wp:positionH relativeFrom="column">
              <wp:posOffset>186055</wp:posOffset>
            </wp:positionH>
            <wp:positionV relativeFrom="paragraph">
              <wp:posOffset>1924050</wp:posOffset>
            </wp:positionV>
            <wp:extent cx="2552065" cy="1443990"/>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065" cy="1443990"/>
                    </a:xfrm>
                    <a:prstGeom prst="rect">
                      <a:avLst/>
                    </a:prstGeom>
                  </pic:spPr>
                </pic:pic>
              </a:graphicData>
            </a:graphic>
          </wp:anchor>
        </w:drawing>
      </w:r>
      <w:r w:rsidR="00CF4DB9" w:rsidRPr="005C7AF5">
        <w:rPr>
          <w:lang w:val="en-AE"/>
        </w:rPr>
        <w:t xml:space="preserve">The </w:t>
      </w:r>
      <w:proofErr w:type="spellStart"/>
      <w:r w:rsidR="00CF4DB9" w:rsidRPr="005C7AF5">
        <w:rPr>
          <w:lang w:val="en-AE"/>
        </w:rPr>
        <w:t>GeoBikeLLM</w:t>
      </w:r>
      <w:proofErr w:type="spellEnd"/>
      <w:r w:rsidR="00CF4DB9"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00CF4DB9" w:rsidRPr="005C7AF5">
        <w:rPr>
          <w:i/>
          <w:iCs/>
          <w:lang w:val="en-AE"/>
        </w:rPr>
        <w:t>"I want to go from Melrose Park to Hyde Park."</w:t>
      </w:r>
      <w:r w:rsidR="00CF4DB9"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sidR="00CF4DB9">
        <w:rPr>
          <w:lang w:val="en-AE"/>
        </w:rPr>
        <w:t xml:space="preserve"> </w:t>
      </w:r>
      <w:proofErr w:type="spellStart"/>
      <w:r w:rsidR="00CF4DB9" w:rsidRPr="00F118F8">
        <w:rPr>
          <w:color w:val="FF0000"/>
          <w:lang w:val="en-AE"/>
        </w:rPr>
        <w:t>num</w:t>
      </w:r>
      <w:proofErr w:type="spellEnd"/>
      <w:r w:rsidR="00CF4DB9" w:rsidRPr="00F118F8">
        <w:rPr>
          <w:color w:val="FF0000"/>
          <w:lang w:val="en-AE"/>
        </w:rPr>
        <w:t xml:space="preserve"> (caption: System prompt provided to the LLM for extracting origin and destination.), </w:t>
      </w:r>
      <w:r w:rsidR="00CF4DB9" w:rsidRPr="005C7AF5">
        <w:rPr>
          <w:lang w:val="en-AE"/>
        </w:rPr>
        <w:t>which explicitly restricts the task to valid JSON output and enforces geographic constraints within Chicago.</w:t>
      </w:r>
    </w:p>
    <w:p w14:paraId="757E0D89" w14:textId="7C794744" w:rsidR="006321D8" w:rsidRDefault="006321D8" w:rsidP="00CF4DB9">
      <w:pPr>
        <w:pStyle w:val="BodyText"/>
        <w:rPr>
          <w:lang w:val="en-AE"/>
        </w:rPr>
      </w:pPr>
    </w:p>
    <w:p w14:paraId="4D3722AA" w14:textId="160F54F6" w:rsidR="00CF4DB9" w:rsidRPr="005C7AF5" w:rsidRDefault="00CF4DB9" w:rsidP="00CF4DB9">
      <w:pPr>
        <w:pStyle w:val="BodyText"/>
        <w:rPr>
          <w:lang w:val="en-AE"/>
        </w:rPr>
      </w:pP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 xml:space="preserve">Finally, the system displays an interactive route map, computes the estimated time of arrival (ETA), and uses a second LLM query to generate a concise natural language </w:t>
      </w:r>
      <w:r w:rsidRPr="005C7AF5">
        <w:rPr>
          <w:lang w:val="en-AE"/>
        </w:rPr>
        <w:t>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60FEA670" w14:textId="286A3F52" w:rsidR="0084562C" w:rsidRPr="0084562C" w:rsidRDefault="0084562C" w:rsidP="006321D8">
      <w:r>
        <w:t xml:space="preserve">This section explains the testing results in three parts: </w:t>
      </w:r>
    </w:p>
    <w:p w14:paraId="50815E56" w14:textId="58AF5A48" w:rsidR="006F6D3D" w:rsidRDefault="00E553AC" w:rsidP="0076668B">
      <w:pPr>
        <w:pStyle w:val="Heading2"/>
      </w:pPr>
      <w:r>
        <w:t>Best Path Selection</w:t>
      </w:r>
    </w:p>
    <w:p w14:paraId="1AA34F1C" w14:textId="77777777" w:rsidR="00E553AC" w:rsidRPr="00E553AC" w:rsidRDefault="00E553AC" w:rsidP="00E553AC"/>
    <w:p w14:paraId="02CED173" w14:textId="0F0BFADE" w:rsidR="009C369C" w:rsidRDefault="009C369C" w:rsidP="006321D8">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lastRenderedPageBreak/>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w:t>
      </w:r>
      <w:proofErr w:type="gramStart"/>
      <w:r w:rsidRPr="00B011BB">
        <w:rPr>
          <w:i/>
          <w:iCs/>
          <w:lang w:val="en-AE"/>
        </w:rPr>
        <w:t>taking into account</w:t>
      </w:r>
      <w:proofErr w:type="gramEnd"/>
      <w:r w:rsidRPr="00B011BB">
        <w:rPr>
          <w:i/>
          <w:iCs/>
          <w:lang w:val="en-AE"/>
        </w:rPr>
        <w:t xml:space="preserve">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w:t>
      </w:r>
      <w:r w:rsidRPr="00B011BB">
        <w:rPr>
          <w:i/>
          <w:iCs/>
          <w:lang w:val="en-AE"/>
        </w:rPr>
        <w:lastRenderedPageBreak/>
        <w:t>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fldSimple w:instr=" SEQ Figure \* ARABIC ">
        <w:r>
          <w:rPr>
            <w:noProof/>
          </w:rPr>
          <w:t>8</w:t>
        </w:r>
      </w:fldSimple>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fldSimple w:instr=" SEQ Figure \* ARABIC ">
        <w:r>
          <w:rPr>
            <w:noProof/>
          </w:rPr>
          <w:t>9</w:t>
        </w:r>
      </w:fldSimple>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fldSimple w:instr=" SEQ Figure \* ARABIC ">
        <w:r>
          <w:rPr>
            <w:noProof/>
          </w:rPr>
          <w:t>10</w:t>
        </w:r>
      </w:fldSimple>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proofErr w:type="gramStart"/>
      <w:r w:rsidRPr="00C730B4">
        <w:rPr>
          <w:i/>
          <w:iCs/>
          <w:lang w:val="en-AE"/>
        </w:rPr>
        <w:t xml:space="preserve">34.98 </w:t>
      </w:r>
      <w:r w:rsidRPr="007D6D82">
        <w:rPr>
          <w:i/>
          <w:iCs/>
          <w:lang w:val="en-AE"/>
        </w:rPr>
        <w:t xml:space="preserve"> km</w:t>
      </w:r>
      <w:proofErr w:type="gramEnd"/>
      <w:r w:rsidRPr="007D6D82">
        <w:rPr>
          <w:i/>
          <w:iCs/>
          <w:lang w:val="en-AE"/>
        </w:rPr>
        <w:br/>
      </w:r>
      <w:r w:rsidRPr="007D6D82">
        <w:rPr>
          <w:b/>
          <w:bCs/>
          <w:i/>
          <w:iCs/>
          <w:lang w:val="en-AE"/>
        </w:rPr>
        <w:t>Explanation:</w:t>
      </w:r>
      <w:r w:rsidRPr="007D6D82">
        <w:rPr>
          <w:i/>
          <w:iCs/>
          <w:lang w:val="en-AE"/>
        </w:rPr>
        <w:t xml:space="preserve"> </w:t>
      </w:r>
      <w:r w:rsidRPr="00C730B4">
        <w:rPr>
          <w:i/>
          <w:iCs/>
          <w:lang w:val="en-AE"/>
        </w:rPr>
        <w:t>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fldSimple w:instr=" SEQ Figure \* ARABIC ">
        <w:r>
          <w:rPr>
            <w:noProof/>
          </w:rPr>
          <w:t>11</w:t>
        </w:r>
      </w:fldSimple>
    </w:p>
    <w:p w14:paraId="1C42ECAC" w14:textId="77777777" w:rsidR="00FC7113" w:rsidRDefault="00FC7113" w:rsidP="00FC7113">
      <w:pPr>
        <w:jc w:val="start"/>
      </w:pPr>
    </w:p>
    <w:p w14:paraId="4E7E3E47" w14:textId="083C990F" w:rsidR="00FC7113" w:rsidRDefault="00FC7113" w:rsidP="004B2C93">
      <w:pPr>
        <w:jc w:val="start"/>
        <w:rPr>
          <w:lang w:val="en-AE"/>
        </w:rPr>
      </w:pPr>
      <w:r w:rsidRPr="00D94686">
        <w:rPr>
          <w:b/>
          <w:bCs/>
          <w:lang w:val="en-AE"/>
        </w:rPr>
        <w:lastRenderedPageBreak/>
        <w:t>Route</w:t>
      </w:r>
      <w:r w:rsidR="004B2C93">
        <w:rPr>
          <w:b/>
          <w:bCs/>
          <w:lang w:val="en-AE"/>
        </w:rPr>
        <w:t xml:space="preserve"> </w:t>
      </w:r>
      <w:r w:rsidRPr="00D94686">
        <w:rPr>
          <w:b/>
          <w:bCs/>
          <w:lang w:val="en-AE"/>
        </w:rPr>
        <w:t>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fldSimple w:instr=" SEQ Figure \* ARABIC ">
        <w:r>
          <w:rPr>
            <w:noProof/>
          </w:rPr>
          <w:t>12</w:t>
        </w:r>
      </w:fldSimple>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fldSimple w:instr=" SEQ Figure \* ARABIC ">
        <w:r>
          <w:rPr>
            <w:noProof/>
          </w:rPr>
          <w:t>13</w:t>
        </w:r>
      </w:fldSimple>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fldSimple w:instr=" SEQ Figure \* ARABIC ">
        <w:r>
          <w:rPr>
            <w:noProof/>
          </w:rPr>
          <w:t>14</w:t>
        </w:r>
      </w:fldSimple>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06416081" w14:textId="7F39E7AB" w:rsidR="00302E17" w:rsidRPr="00EF3900" w:rsidRDefault="006659CC" w:rsidP="00EF3900">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 xml:space="preserve">By enabling cyclists to specify </w:t>
      </w:r>
      <w:r w:rsidR="00BA1881" w:rsidRPr="00BA1881">
        <w:lastRenderedPageBreak/>
        <w:t>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w:t>
      </w:r>
      <w:proofErr w:type="gramStart"/>
      <w:r w:rsidR="005D6801" w:rsidRPr="005D6801">
        <w:t>shortest</w:t>
      </w:r>
      <w:proofErr w:type="gramEnd"/>
      <w:r w:rsidR="005D6801" w:rsidRPr="005D6801">
        <w:t xml:space="preserve">-path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w:t>
      </w:r>
      <w:proofErr w:type="spellStart"/>
      <w:r w:rsidRPr="005F06C1">
        <w:t>GeoBikeLLM</w:t>
      </w:r>
      <w:proofErr w:type="spellEnd"/>
      <w:r w:rsidRPr="005F06C1">
        <w:t xml:space="preserve">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4EBD4D34" w:rsidR="00BF350A" w:rsidRDefault="00C53755" w:rsidP="00C53755">
      <w:pPr>
        <w:pStyle w:val="references"/>
        <w:ind w:start="17.70pt" w:hanging="17.70pt"/>
        <w:rPr>
          <w:lang w:val="en-AE"/>
        </w:rPr>
      </w:pPr>
      <w:r w:rsidRPr="00C53755">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r w:rsidR="00BF350A" w:rsidRPr="00312C2E">
        <w:rPr>
          <w:lang w:val="en-AE"/>
        </w:rPr>
        <w:t>.</w:t>
      </w:r>
    </w:p>
    <w:p w14:paraId="6C43D741" w14:textId="5F4DD2B1" w:rsidR="003545EE" w:rsidRPr="003545EE" w:rsidRDefault="003545EE" w:rsidP="003545EE">
      <w:pPr>
        <w:pStyle w:val="references"/>
        <w:ind w:start="17.70pt" w:hanging="17.70pt"/>
        <w:rPr>
          <w:lang w:val="en-AE"/>
        </w:rPr>
      </w:pPr>
      <w:r w:rsidRPr="003545EE">
        <w:t>S. Azizi and T. Azizi, “Urban climate dynamics: Analyzing the impact of green cover and air pollution on land surface temperature—a comparative study across chicago, san francisco, and phoenix, usa,” Atmosphere, vol. 15, no. 8, p. 917, 2024.</w:t>
      </w:r>
    </w:p>
    <w:p w14:paraId="52858E7F" w14:textId="6FC7E1AD" w:rsidR="003545EE" w:rsidRPr="003545EE" w:rsidRDefault="003545EE" w:rsidP="003545EE">
      <w:pPr>
        <w:pStyle w:val="references"/>
        <w:ind w:start="17.70pt" w:hanging="17.70pt"/>
        <w:rPr>
          <w:lang w:val="en-AE"/>
        </w:rPr>
      </w:pPr>
      <w:r w:rsidRPr="003545EE">
        <w:t>I. M. Al Jawarneh, R. Montanari, and A. Corradi, “Cost-effective approximate aggregation queries on geospatial big data,” in 2023 IEEE Globecom Workshops (GC Wkshps). IEEE, 2023, pp. 1313–1318. </w:t>
      </w:r>
    </w:p>
    <w:p w14:paraId="0F07B2AF" w14:textId="4D6A2DF7" w:rsidR="003545EE" w:rsidRPr="00C53755" w:rsidRDefault="003545EE" w:rsidP="003545EE">
      <w:pPr>
        <w:pStyle w:val="references"/>
        <w:ind w:start="17.70pt" w:hanging="17.70pt"/>
        <w:rPr>
          <w:lang w:val="en-AE"/>
        </w:rPr>
      </w:pPr>
      <w:r w:rsidRPr="003545EE">
        <w:t>I. M. Al Jawarneh, L. Foschini, and P. Bellavista, “Efficient integration of heterogeneous mobility-pollution big data for joint analytics at scale with qos guarantees,” Future Internet, vol. 15, no. 8, p. 263, 2023.</w:t>
      </w:r>
    </w:p>
    <w:p w14:paraId="43A2CE94" w14:textId="0DB42F82" w:rsidR="00C53755" w:rsidRPr="00C53755" w:rsidRDefault="00C53755" w:rsidP="00C53755">
      <w:pPr>
        <w:pStyle w:val="references"/>
        <w:ind w:start="17.70pt" w:hanging="17.70pt"/>
        <w:rPr>
          <w:lang w:val="en-AE"/>
        </w:rPr>
      </w:pPr>
      <w:r w:rsidRPr="00C53755">
        <w:t>I. M. Al Jawarneh, P. Bellavista, A. Corradi, L. Foschini, and R. Montanari, “Qos-aware approximate query processing for smart cities spatial data streams,” Sensors, vol. 21, no. 12, p. 4160, 2021. </w:t>
      </w:r>
    </w:p>
    <w:p w14:paraId="48412BEC" w14:textId="7F36ABCB" w:rsidR="00C53755" w:rsidRPr="00312C2E" w:rsidRDefault="00C53755" w:rsidP="00C53755">
      <w:pPr>
        <w:pStyle w:val="references"/>
        <w:ind w:start="17.70pt" w:hanging="17.70pt"/>
        <w:rPr>
          <w:lang w:val="en-AE"/>
        </w:rPr>
      </w:pPr>
      <w:r w:rsidRPr="00C53755">
        <w:t xml:space="preserve">Mansourian, A. &amp; Oucheikh, A. (2024). </w:t>
      </w:r>
      <w:r w:rsidRPr="00C53755">
        <w:rPr>
          <w:i/>
          <w:iCs/>
        </w:rPr>
        <w:t>ChatGeoAI: Enabling Geospatial Analysis for Public through Natural Language, with Large Language Models</w:t>
      </w:r>
      <w:r w:rsidRPr="00C53755">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0EA68035" w14:textId="77777777" w:rsidR="004B2C93" w:rsidRPr="004B2C93" w:rsidRDefault="00BF350A" w:rsidP="00BF350A">
      <w:pPr>
        <w:pStyle w:val="references"/>
        <w:ind w:start="17.70pt" w:hanging="17.70pt"/>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p>
    <w:p w14:paraId="2A609BA0" w14:textId="77777777" w:rsidR="004B2C93" w:rsidRDefault="004B2C93" w:rsidP="004B2C93">
      <w:pPr>
        <w:pStyle w:val="references"/>
        <w:ind w:start="17.70pt" w:hanging="17.70pt"/>
      </w:pPr>
      <w:r w:rsidRPr="004B2C93">
        <w:t>P. Bansal, “Prompt engineering importance and applicability with generative ai,” Journal of Computer and Communications, vol. 12, no. 10, pp. 14–23, 2024.</w:t>
      </w:r>
    </w:p>
    <w:p w14:paraId="2086C976" w14:textId="1EF7FAE3" w:rsidR="00836367" w:rsidRPr="00BF350A" w:rsidRDefault="00312C2E" w:rsidP="004B2C93">
      <w:pPr>
        <w:pStyle w:val="references"/>
        <w:numPr>
          <w:ilvl w:val="0"/>
          <w:numId w:val="0"/>
        </w:numPr>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br/>
      </w:r>
      <w:r w:rsidRPr="00BF350A">
        <w:rPr>
          <w:lang w:val="en-AE"/>
        </w:rPr>
        <w:br/>
      </w:r>
      <w:r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9091B85" w14:textId="77777777" w:rsidR="00B01C9C" w:rsidRDefault="00B01C9C" w:rsidP="001A3B3D">
      <w:r>
        <w:separator/>
      </w:r>
    </w:p>
  </w:endnote>
  <w:endnote w:type="continuationSeparator" w:id="0">
    <w:p w14:paraId="1E21B8C5" w14:textId="77777777" w:rsidR="00B01C9C" w:rsidRDefault="00B01C9C" w:rsidP="001A3B3D">
      <w:r>
        <w:continuationSeparator/>
      </w:r>
    </w:p>
  </w:endnote>
  <w:endnote w:type="continuationNotice" w:id="1">
    <w:p w14:paraId="13B69E77" w14:textId="77777777" w:rsidR="00B01C9C" w:rsidRDefault="00B01C9C"/>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52E6318" w14:textId="77777777" w:rsidR="00B01C9C" w:rsidRDefault="00B01C9C" w:rsidP="001A3B3D">
      <w:r>
        <w:separator/>
      </w:r>
    </w:p>
  </w:footnote>
  <w:footnote w:type="continuationSeparator" w:id="0">
    <w:p w14:paraId="4BBBC4F4" w14:textId="77777777" w:rsidR="00B01C9C" w:rsidRDefault="00B01C9C" w:rsidP="001A3B3D">
      <w:r>
        <w:continuationSeparator/>
      </w:r>
    </w:p>
  </w:footnote>
  <w:footnote w:type="continuationNotice" w:id="1">
    <w:p w14:paraId="2309B0B4" w14:textId="77777777" w:rsidR="00B01C9C" w:rsidRDefault="00B01C9C"/>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3C23"/>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2C93"/>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6C1"/>
    <w:rsid w:val="00600D79"/>
    <w:rsid w:val="00605825"/>
    <w:rsid w:val="00617C94"/>
    <w:rsid w:val="00626DF4"/>
    <w:rsid w:val="006321D8"/>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01C9C"/>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92B69"/>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189</TotalTime>
  <Pages>8</Pages>
  <Words>4839</Words>
  <Characters>27586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77</cp:revision>
  <dcterms:created xsi:type="dcterms:W3CDTF">2025-05-06T12:53:00Z</dcterms:created>
  <dcterms:modified xsi:type="dcterms:W3CDTF">2025-05-08T07:11:00Z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