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42A0E5AD" w:rsidR="004D72B5" w:rsidRDefault="009303D9" w:rsidP="00972203">
      <w:pPr>
        <w:pStyle w:val="Abstract"/>
        <w:rPr>
          <w:i/>
          <w:iCs/>
        </w:rPr>
      </w:pPr>
      <w:r>
        <w:rPr>
          <w:i/>
          <w:iCs/>
        </w:rPr>
        <w:t>Abstract</w:t>
      </w:r>
      <w:r>
        <w:t>—</w:t>
      </w:r>
    </w:p>
    <w:p w14:paraId="64762A1E" w14:textId="2DA285C2" w:rsidR="009303D9" w:rsidRPr="004D72B5" w:rsidRDefault="004D72B5" w:rsidP="00972203">
      <w:pPr>
        <w:pStyle w:val="Keywords"/>
      </w:pPr>
      <w:r w:rsidRPr="004D72B5">
        <w:t>Keywords—</w:t>
      </w:r>
      <w:proofErr w:type="gramStart"/>
      <w:r w:rsidR="00376346" w:rsidRPr="00376346">
        <w:t xml:space="preserve">Geospatial </w:t>
      </w:r>
      <w:r w:rsidR="00D7522C">
        <w:t>,</w:t>
      </w:r>
      <w:proofErr w:type="gramEnd"/>
      <w:r w:rsidR="009303D9" w:rsidRPr="004D72B5">
        <w:t xml:space="preserve"> </w:t>
      </w:r>
      <w:proofErr w:type="gramStart"/>
      <w:r w:rsidR="00376346">
        <w:t xml:space="preserve">LLM </w:t>
      </w:r>
      <w:r w:rsidR="00D7522C">
        <w:t>,</w:t>
      </w:r>
      <w:proofErr w:type="gramEnd"/>
      <w:r w:rsidR="009303D9" w:rsidRPr="004D72B5">
        <w:t xml:space="preserve"> </w:t>
      </w:r>
      <w:r w:rsidR="00376346" w:rsidRPr="00376346">
        <w:t xml:space="preserve">Air </w:t>
      </w:r>
      <w:proofErr w:type="gramStart"/>
      <w:r w:rsidR="00376346" w:rsidRPr="00376346">
        <w:t xml:space="preserve">Quality </w:t>
      </w:r>
      <w:r w:rsidR="00D7522C">
        <w:t>,</w:t>
      </w:r>
      <w:proofErr w:type="gramEnd"/>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Pr="00D632BE" w:rsidRDefault="1F735336" w:rsidP="1F735336">
      <w:pPr>
        <w:pStyle w:val="Heading1"/>
        <w:rPr>
          <w:rFonts w:eastAsia="MS Mincho"/>
          <w:i/>
          <w:iCs/>
        </w:rPr>
      </w:pPr>
      <w:r>
        <w:t xml:space="preserve">Introduction </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w:t>
      </w:r>
      <w:proofErr w:type="spellStart"/>
      <w:r w:rsidRPr="0024364F">
        <w:rPr>
          <w:lang w:val="en-US"/>
        </w:rPr>
        <w:t>GeoAI</w:t>
      </w:r>
      <w:proofErr w:type="spellEnd"/>
      <w:r w:rsidRPr="0024364F">
        <w:rPr>
          <w:lang w:val="en-US"/>
        </w:rPr>
        <w:t xml:space="preserve">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 xml:space="preserve">our proposed </w:t>
      </w:r>
      <w:proofErr w:type="spellStart"/>
      <w:r w:rsidRPr="0024364F">
        <w:rPr>
          <w:lang w:val="en-US"/>
        </w:rPr>
        <w:t>GeoBikeLLM</w:t>
      </w:r>
      <w:proofErr w:type="spellEnd"/>
      <w:r w:rsidRPr="0024364F">
        <w:rPr>
          <w:lang w:val="en-US"/>
        </w:rPr>
        <w:t xml:space="preserve">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77777777" w:rsidR="00B71838" w:rsidRDefault="00B71838" w:rsidP="00B71838">
      <w:pPr>
        <w:pStyle w:val="BodyText"/>
        <w:rPr>
          <w:lang w:val="en-AE"/>
        </w:rPr>
      </w:pPr>
      <w:r w:rsidRPr="009157D8">
        <w:rPr>
          <w:lang w:val="en-AE"/>
        </w:rPr>
        <w:t xml:space="preserve">Recent research has focused on enhancing geospatial data accessibility through natural language interfaces powered by large language models (LLMs). Systems like </w:t>
      </w:r>
      <w:proofErr w:type="spellStart"/>
      <w:r w:rsidRPr="009157D8">
        <w:rPr>
          <w:lang w:val="en-AE"/>
        </w:rPr>
        <w:t>ChatGeoAI</w:t>
      </w:r>
      <w:proofErr w:type="spellEnd"/>
      <w:r w:rsidRPr="009157D8">
        <w:rPr>
          <w:lang w:val="en-AE"/>
        </w:rPr>
        <w:t xml:space="preserve"> by Mansourian and </w:t>
      </w:r>
      <w:proofErr w:type="spellStart"/>
      <w:r w:rsidRPr="009157D8">
        <w:rPr>
          <w:lang w:val="en-AE"/>
        </w:rPr>
        <w:t>Oucheikh</w:t>
      </w:r>
      <w:proofErr w:type="spellEnd"/>
      <w:r w:rsidRPr="009157D8">
        <w:rPr>
          <w:lang w:val="en-AE"/>
        </w:rPr>
        <w:t xml:space="preserve"> [1] and the SQL-generation framework by Jiang and Yang [2] enable users to perform GIS tasks or query spatial databases using natural language. </w:t>
      </w:r>
      <w:proofErr w:type="spellStart"/>
      <w:r w:rsidRPr="009157D8">
        <w:rPr>
          <w:lang w:val="en-AE"/>
        </w:rPr>
        <w:t>ChatGeoAI</w:t>
      </w:r>
      <w:proofErr w:type="spellEnd"/>
      <w:r w:rsidRPr="009157D8">
        <w:rPr>
          <w:lang w:val="en-AE"/>
        </w:rPr>
        <w:t xml:space="preserve"> employs LLaMA-2 to convert queries into executable </w:t>
      </w:r>
      <w:proofErr w:type="spellStart"/>
      <w:r w:rsidRPr="009157D8">
        <w:rPr>
          <w:lang w:val="en-AE"/>
        </w:rPr>
        <w:t>PyQGIS</w:t>
      </w:r>
      <w:proofErr w:type="spellEnd"/>
      <w:r w:rsidRPr="009157D8">
        <w:rPr>
          <w:lang w:val="en-AE"/>
        </w:rPr>
        <w:t xml:space="preserve"> scripts, while Jiang and Yang use ChatGPT to generate </w:t>
      </w:r>
      <w:proofErr w:type="spellStart"/>
      <w:r w:rsidRPr="009157D8">
        <w:rPr>
          <w:lang w:val="en-AE"/>
        </w:rPr>
        <w:t>PostGIS</w:t>
      </w:r>
      <w:proofErr w:type="spellEnd"/>
      <w:r w:rsidRPr="009157D8">
        <w:rPr>
          <w:lang w:val="en-AE"/>
        </w:rPr>
        <w:t>-compatible SQL. Text-to-</w:t>
      </w:r>
      <w:proofErr w:type="spellStart"/>
      <w:r w:rsidRPr="009157D8">
        <w:rPr>
          <w:lang w:val="en-AE"/>
        </w:rPr>
        <w:t>OverpassQL</w:t>
      </w:r>
      <w:proofErr w:type="spellEnd"/>
      <w:r w:rsidRPr="009157D8">
        <w:rPr>
          <w:lang w:val="en-AE"/>
        </w:rPr>
        <w:t xml:space="preserve"> by </w:t>
      </w:r>
      <w:proofErr w:type="spellStart"/>
      <w:r w:rsidRPr="009157D8">
        <w:rPr>
          <w:lang w:val="en-AE"/>
        </w:rPr>
        <w:t>Staniek</w:t>
      </w:r>
      <w:proofErr w:type="spellEnd"/>
      <w:r w:rsidRPr="009157D8">
        <w:rPr>
          <w:lang w:val="en-AE"/>
        </w:rPr>
        <w:t xml:space="preserve"> et al. [3] further advances this by translating natural language into </w:t>
      </w:r>
      <w:proofErr w:type="spellStart"/>
      <w:r w:rsidRPr="009157D8">
        <w:rPr>
          <w:lang w:val="en-AE"/>
        </w:rPr>
        <w:t>OverpassQL</w:t>
      </w:r>
      <w:proofErr w:type="spellEnd"/>
      <w:r w:rsidRPr="009157D8">
        <w:rPr>
          <w:lang w:val="en-AE"/>
        </w:rPr>
        <w:t xml:space="preserve"> queries for OpenStreetMap, democratizing access to structured geodata.</w:t>
      </w:r>
    </w:p>
    <w:p w14:paraId="2D3D7EF1" w14:textId="576E1F48" w:rsidR="00342958" w:rsidRPr="00CF203F" w:rsidRDefault="00342958" w:rsidP="00342958">
      <w:pPr>
        <w:pStyle w:val="BodyText"/>
        <w:ind w:firstLine="0pt"/>
        <w:rPr>
          <w:lang w:val="en-AE"/>
        </w:rPr>
      </w:pPr>
      <w:r>
        <w:rPr>
          <w:lang w:val="en-AE"/>
        </w:rPr>
        <w:tab/>
      </w:r>
      <w:r w:rsidRPr="00E533C1">
        <w:rPr>
          <w:lang w:val="en-AE"/>
        </w:rPr>
        <w:t xml:space="preserve">Other studies investigate how LLMs can interpret or extract geographic knowledge. </w:t>
      </w:r>
      <w:proofErr w:type="spellStart"/>
      <w:r w:rsidRPr="00E533C1">
        <w:rPr>
          <w:lang w:val="en-AE"/>
        </w:rPr>
        <w:t>GeoQAMap</w:t>
      </w:r>
      <w:proofErr w:type="spellEnd"/>
      <w:r w:rsidRPr="00E533C1">
        <w:rPr>
          <w:lang w:val="en-AE"/>
        </w:rPr>
        <w:t xml:space="preserve"> by Feng et al. [4] utilizes GPT-3.5 and </w:t>
      </w:r>
      <w:proofErr w:type="spellStart"/>
      <w:r w:rsidRPr="00E533C1">
        <w:rPr>
          <w:lang w:val="en-AE"/>
        </w:rPr>
        <w:t>Wikidata</w:t>
      </w:r>
      <w:proofErr w:type="spellEnd"/>
      <w:r w:rsidRPr="00E533C1">
        <w:rPr>
          <w:lang w:val="en-AE"/>
        </w:rPr>
        <w:t xml:space="preserve"> to answer geographic questions and visualize answers on maps. </w:t>
      </w:r>
      <w:proofErr w:type="spellStart"/>
      <w:r w:rsidRPr="00E533C1">
        <w:rPr>
          <w:lang w:val="en-AE"/>
        </w:rPr>
        <w:t>GeoAgent</w:t>
      </w:r>
      <w:proofErr w:type="spellEnd"/>
      <w:r w:rsidRPr="00E533C1">
        <w:rPr>
          <w:lang w:val="en-AE"/>
        </w:rPr>
        <w:t xml:space="preserve"> by Huang et al. [5] focuses on address standardization using ChatGLM-6B, showing how LLMs can resolve ambiguous and incomplete geospatial texts. Meanwhile, Bhandari et al. [6] evaluate whether large language models are geospatially knowledgeable, revealing that while some geospatial knowledge exists in pretrained models, it is often imprecise.</w:t>
      </w:r>
    </w:p>
    <w:p w14:paraId="2B3BC170" w14:textId="77777777" w:rsidR="00342958" w:rsidRPr="00CF203F" w:rsidRDefault="00342958" w:rsidP="00342958">
      <w:pPr>
        <w:pStyle w:val="BodyText"/>
        <w:rPr>
          <w:lang w:val="en-AE"/>
        </w:rPr>
      </w:pPr>
      <w:r w:rsidRPr="00CF203F">
        <w:rPr>
          <w:lang w:val="en-AE"/>
        </w:rPr>
        <w:t>To overcome these limitations, domain-adapted models have emerged. BB-</w:t>
      </w:r>
      <w:proofErr w:type="spellStart"/>
      <w:r w:rsidRPr="00CF203F">
        <w:rPr>
          <w:lang w:val="en-AE"/>
        </w:rPr>
        <w:t>GeoGPT</w:t>
      </w:r>
      <w:proofErr w:type="spellEnd"/>
      <w:r w:rsidRPr="00CF203F">
        <w:rPr>
          <w:lang w:val="en-AE"/>
        </w:rPr>
        <w:t xml:space="preserve"> by Zhang et al. [7] is a fine-tuned LLaMA-2 model trained on GIS texts and Q&amp;A pairs, outperforming general LLMs in spatial queries. Similarly, </w:t>
      </w:r>
      <w:proofErr w:type="spellStart"/>
      <w:r w:rsidRPr="00CF203F">
        <w:rPr>
          <w:lang w:val="en-AE"/>
        </w:rPr>
        <w:t>GeoLLM</w:t>
      </w:r>
      <w:proofErr w:type="spellEnd"/>
      <w:r w:rsidRPr="00CF203F">
        <w:rPr>
          <w:lang w:val="en-AE"/>
        </w:rPr>
        <w:t xml:space="preserve"> by Shah et al. [8] boosts geospatial prediction accuracy by embedding map-based contextual data into prompts. These efforts establish the foundation for natural language interaction with spatial systems but stop short of performing complex geospatial planning or optimization.</w:t>
      </w:r>
    </w:p>
    <w:p w14:paraId="15917936" w14:textId="77777777" w:rsidR="00B71838" w:rsidRPr="00B71838" w:rsidRDefault="00B71838" w:rsidP="005E277C">
      <w:pPr>
        <w:jc w:val="both"/>
      </w:pP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77777777" w:rsidR="00BF350A" w:rsidRPr="00BE5976" w:rsidRDefault="00BF350A" w:rsidP="00BF350A">
      <w:pPr>
        <w:pStyle w:val="BodyText"/>
        <w:rPr>
          <w:lang w:val="en-AE"/>
        </w:rPr>
      </w:pPr>
      <w:r w:rsidRPr="00BE5976">
        <w:rPr>
          <w:lang w:val="en-AE"/>
        </w:rPr>
        <w:t xml:space="preserve">Advancements in </w:t>
      </w:r>
      <w:proofErr w:type="spellStart"/>
      <w:r w:rsidRPr="00BE5976">
        <w:rPr>
          <w:lang w:val="en-AE"/>
        </w:rPr>
        <w:t>GeoAI</w:t>
      </w:r>
      <w:proofErr w:type="spellEnd"/>
      <w:r w:rsidRPr="00BE5976">
        <w:rPr>
          <w:lang w:val="en-AE"/>
        </w:rPr>
        <w:t xml:space="preserve"> have expanded to multimodal systems integrating LLMs with visual and structured geospatial data. </w:t>
      </w:r>
      <w:proofErr w:type="spellStart"/>
      <w:r w:rsidRPr="00BE5976">
        <w:rPr>
          <w:lang w:val="en-AE"/>
        </w:rPr>
        <w:t>OmniGeo</w:t>
      </w:r>
      <w:proofErr w:type="spellEnd"/>
      <w:r w:rsidRPr="00BE5976">
        <w:rPr>
          <w:lang w:val="en-AE"/>
        </w:rPr>
        <w:t xml:space="preserve"> by Yuan et al. [9] exemplifies this trend by combining satellite imagery, map layers, and text data, enabling LLMs to perform diverse tasks such as land use classification and environmental forecasting. Geode by Wu et al. [10] and </w:t>
      </w:r>
      <w:proofErr w:type="spellStart"/>
      <w:r w:rsidRPr="00BE5976">
        <w:rPr>
          <w:lang w:val="en-AE"/>
        </w:rPr>
        <w:t>GTChain</w:t>
      </w:r>
      <w:proofErr w:type="spellEnd"/>
      <w:r w:rsidRPr="00BE5976">
        <w:rPr>
          <w:lang w:val="en-AE"/>
        </w:rPr>
        <w:t xml:space="preserve"> by Zhang et al. [11] extend LLMs into autonomous agents, coordinating APIs, GIS tools, and real-time databases to solve spatial tasks.</w:t>
      </w:r>
    </w:p>
    <w:p w14:paraId="65FDB80F" w14:textId="77777777" w:rsidR="00BF350A" w:rsidRDefault="00BF350A" w:rsidP="00BF350A">
      <w:pPr>
        <w:pStyle w:val="BodyText"/>
        <w:ind w:firstLine="0pt"/>
        <w:rPr>
          <w:lang w:val="en-AE"/>
        </w:rPr>
      </w:pPr>
      <w:r>
        <w:rPr>
          <w:lang w:val="en-US"/>
        </w:rPr>
        <w:tab/>
      </w:r>
      <w:r w:rsidRPr="00EA3CFB">
        <w:rPr>
          <w:lang w:val="en-AE"/>
        </w:rPr>
        <w:t xml:space="preserve">These systems demonstrate the potential of LLMs in spatial reasoning, data retrieval, and geospatial tool orchestration. Geode performs zero-shot geospatial Q&amp;A with explicit reasoning and live data, while </w:t>
      </w:r>
      <w:proofErr w:type="spellStart"/>
      <w:r w:rsidRPr="00EA3CFB">
        <w:rPr>
          <w:lang w:val="en-AE"/>
        </w:rPr>
        <w:t>GTChain</w:t>
      </w:r>
      <w:proofErr w:type="spellEnd"/>
      <w:r w:rsidRPr="00EA3CFB">
        <w:rPr>
          <w:lang w:val="en-AE"/>
        </w:rPr>
        <w:t xml:space="preserve"> trains LLMs to generate tool-use chains for complex tasks in simulated GIS environments. The autonomous GIS agent by Ning et al. [12] also showcases how LLMs can be used to dynamically retrieve data across diverse spatial datasets, enhancing spatial decision-making workflows.</w:t>
      </w:r>
    </w:p>
    <w:p w14:paraId="1C4BAC5A" w14:textId="5E8C65BE" w:rsidR="00D05FBF" w:rsidRPr="00D05FBF" w:rsidRDefault="00D05FBF" w:rsidP="00D05FBF">
      <w:pPr>
        <w:pStyle w:val="BodyText"/>
        <w:rPr>
          <w:lang w:val="en-US"/>
        </w:rPr>
      </w:pPr>
      <w:r w:rsidRPr="009B3D1C">
        <w:rPr>
          <w:lang w:val="en-AE"/>
        </w:rPr>
        <w:t xml:space="preserve">Despite these advancements, existing solutions lack targeted support for personalized route planning or environmental criteria integration. None of the reviewed systems directly tackle bicycle routing that adapts to vegetation or pollution levels. Our proposed </w:t>
      </w:r>
      <w:proofErr w:type="spellStart"/>
      <w:r w:rsidRPr="009B3D1C">
        <w:rPr>
          <w:lang w:val="en-AE"/>
        </w:rPr>
        <w:t>GeoBikeLLM</w:t>
      </w:r>
      <w:proofErr w:type="spellEnd"/>
      <w:r w:rsidRPr="009B3D1C">
        <w:rPr>
          <w:lang w:val="en-AE"/>
        </w:rPr>
        <w:t xml:space="preserve"> addresses this gap by combining LLMs with geospatial intelligence to deliver environment-aware, health-optimized bike route planning</w:t>
      </w:r>
      <w:r w:rsidRPr="6240DEF8">
        <w:rPr>
          <w:lang w:val="en-US"/>
        </w:rPr>
        <w:t>.</w:t>
      </w:r>
    </w:p>
    <w:p w14:paraId="5BA5F4F6" w14:textId="77777777" w:rsidR="00BF350A" w:rsidRPr="00BF350A" w:rsidRDefault="00BF350A" w:rsidP="00BF350A">
      <w:pPr>
        <w:rPr>
          <w:lang w:val="en-AE"/>
        </w:rPr>
      </w:pPr>
    </w:p>
    <w:p w14:paraId="381AAA2A" w14:textId="1BC94FC9" w:rsidR="009303D9" w:rsidRDefault="049423C7" w:rsidP="006B6B66">
      <w:pPr>
        <w:pStyle w:val="Heading1"/>
      </w:pPr>
      <w:r>
        <w:t>Methodology</w:t>
      </w:r>
    </w:p>
    <w:p w14:paraId="606F64F9" w14:textId="77777777"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528CBB97" w:rsidR="005261C1" w:rsidRPr="005B520E" w:rsidRDefault="005261C1" w:rsidP="005261C1">
      <w:pPr>
        <w:pStyle w:val="Heading3"/>
      </w:pPr>
      <w:r w:rsidRPr="00BA2FC1">
        <w:lastRenderedPageBreak/>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349994C9" w14:textId="2C985151"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513C32C" w14:textId="77777777" w:rsidR="007B33C1" w:rsidRDefault="007B33C1" w:rsidP="007B33C1">
      <w:pPr>
        <w:pStyle w:val="Heading2"/>
        <w:rPr>
          <w:rtl/>
        </w:rPr>
      </w:pPr>
      <w:r w:rsidRPr="00F964DF">
        <w:t>Dataset Visualization and Exploration</w:t>
      </w:r>
    </w:p>
    <w:p w14:paraId="223335DE" w14:textId="47F952C6" w:rsidR="007B33C1" w:rsidRDefault="007B33C1" w:rsidP="007B33C1">
      <w:pPr>
        <w:ind w:firstLine="14.40pt"/>
        <w:jc w:val="start"/>
      </w:pPr>
      <w:r w:rsidRPr="00620531">
        <w:t>To better understand the spatial distribution of air pollution and vegetation in Chicago, we performed exploratory visualizations using Folium and Python libraries. PM2.5 sensor data was plotted to identify high-pollution zones, while NDVI values were visualized to detect greener regions.</w:t>
      </w:r>
    </w:p>
    <w:p w14:paraId="21A6590C" w14:textId="19DF4999" w:rsidR="007B33C1" w:rsidRDefault="007B33C1" w:rsidP="007B33C1">
      <w:pPr>
        <w:pStyle w:val="Heading3"/>
        <w:rPr>
          <w:rtl/>
          <w:lang w:bidi="ar-AE"/>
        </w:rPr>
      </w:pPr>
      <w:r w:rsidRPr="008B446A">
        <w:rPr>
          <w:lang w:bidi="ar-AE"/>
        </w:rPr>
        <w:t>Air Quality</w:t>
      </w:r>
      <w:r w:rsidRPr="00BC0A59">
        <w:rPr>
          <w:lang w:bidi="ar-AE"/>
        </w:rPr>
        <w:t xml:space="preserve"> Visualization</w:t>
      </w:r>
    </w:p>
    <w:p w14:paraId="05B2DB35" w14:textId="7F160EC9" w:rsidR="007B33C1" w:rsidRPr="00323A55" w:rsidRDefault="007B33C1" w:rsidP="007B33C1">
      <w:pPr>
        <w:ind w:firstLine="14.40pt"/>
        <w:jc w:val="both"/>
        <w:rPr>
          <w:lang w:val="en-AE" w:bidi="ar-AE"/>
        </w:rPr>
      </w:pPr>
      <w:r w:rsidRPr="00E83AE3">
        <w:rPr>
          <w:lang w:bidi="ar-AE"/>
        </w:rPr>
        <w:t xml:space="preserve">To visually explore the air quality dataset, a heatmap was generated using the PM2.5 readings across various geographic locations in Chicago. The map shown in </w:t>
      </w:r>
      <w:r w:rsidRPr="00E83AE3">
        <w:rPr>
          <w:highlight w:val="red"/>
          <w:lang w:bidi="ar-AE"/>
        </w:rPr>
        <w:t xml:space="preserve">Figure </w:t>
      </w:r>
      <w:r>
        <w:rPr>
          <w:lang w:bidi="ar-AE"/>
        </w:rPr>
        <w:t>1</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 xml:space="preserve">The heatmap was created by aggregating data from 19 CSV files hosted on GitHub, each containing latitude, longitude, and PM2.5 values for different parts of the city. After cleaning and normalizing the data using Min-Max scaling, each point was plotted using Folium’s </w:t>
      </w:r>
      <w:proofErr w:type="spellStart"/>
      <w:r w:rsidRPr="00323A55">
        <w:rPr>
          <w:lang w:val="en-AE" w:bidi="ar-AE"/>
        </w:rPr>
        <w:t>HeatMap</w:t>
      </w:r>
      <w:proofErr w:type="spellEnd"/>
      <w:r w:rsidRPr="00323A55">
        <w:rPr>
          <w:lang w:val="en-AE" w:bidi="ar-AE"/>
        </w:rPr>
        <w:t xml:space="preserve"> plugin. The visualization reveals several hotspots of elevated pollution, particularly along dense urban corridors and industrial zones.</w:t>
      </w:r>
    </w:p>
    <w:p w14:paraId="39903C6C" w14:textId="77777777" w:rsidR="007B33C1" w:rsidRPr="00323A55" w:rsidRDefault="007B33C1" w:rsidP="007B33C1">
      <w:pPr>
        <w:ind w:firstLine="14.40pt"/>
        <w:jc w:val="both"/>
        <w:rPr>
          <w:lang w:val="en-AE" w:bidi="ar-AE"/>
        </w:rPr>
      </w:pPr>
      <w:r w:rsidRPr="00323A55">
        <w:rPr>
          <w:lang w:val="en-AE" w:bidi="ar-AE"/>
        </w:rPr>
        <w:t>This spatial representation helps identify areas that may require further attention or intervention for environmental and public health planning.</w:t>
      </w:r>
    </w:p>
    <w:p w14:paraId="0B2928ED" w14:textId="01261487" w:rsidR="007B33C1" w:rsidRDefault="007B33C1" w:rsidP="005261C1">
      <w:pPr>
        <w:pStyle w:val="BodyText"/>
        <w:rPr>
          <w:lang w:val="en-US"/>
        </w:rPr>
      </w:pPr>
      <w:r w:rsidRPr="001E5789">
        <w:rPr>
          <w:noProof/>
          <w:lang w:bidi="ar-AE"/>
        </w:rPr>
        <w:drawing>
          <wp:anchor distT="0" distB="0" distL="114300" distR="114300" simplePos="0" relativeHeight="251666432" behindDoc="1" locked="0" layoutInCell="1" allowOverlap="1" wp14:anchorId="62281B83" wp14:editId="37EA9C73">
            <wp:simplePos x="0" y="0"/>
            <wp:positionH relativeFrom="column">
              <wp:align>right</wp:align>
            </wp:positionH>
            <wp:positionV relativeFrom="paragraph">
              <wp:posOffset>219368</wp:posOffset>
            </wp:positionV>
            <wp:extent cx="3089910" cy="2256790"/>
            <wp:effectExtent l="0" t="0" r="0" b="0"/>
            <wp:wrapTight wrapText="bothSides">
              <wp:wrapPolygon edited="0">
                <wp:start x="0" y="0"/>
                <wp:lineTo x="0" y="21333"/>
                <wp:lineTo x="21440" y="21333"/>
                <wp:lineTo x="21440" y="0"/>
                <wp:lineTo x="0" y="0"/>
              </wp:wrapPolygon>
            </wp:wrapTight>
            <wp:docPr id="1432589203"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Picture 1" descr="A map of a city&#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89910" cy="2256790"/>
                    </a:xfrm>
                    <a:prstGeom prst="rect">
                      <a:avLst/>
                    </a:prstGeom>
                  </pic:spPr>
                </pic:pic>
              </a:graphicData>
            </a:graphic>
          </wp:anchor>
        </w:drawing>
      </w:r>
    </w:p>
    <w:p w14:paraId="4125B00B" w14:textId="31255B23" w:rsidR="007B33C1" w:rsidRPr="00884741" w:rsidRDefault="007B33C1" w:rsidP="005261C1">
      <w:pPr>
        <w:pStyle w:val="BodyText"/>
        <w:rPr>
          <w:lang w:val="en-US"/>
        </w:rPr>
      </w:pPr>
    </w:p>
    <w:p w14:paraId="4D64D9E5" w14:textId="0FD0D277" w:rsidR="009303D9" w:rsidRDefault="31756DFC" w:rsidP="00ED0149">
      <w:pPr>
        <w:pStyle w:val="Heading2"/>
      </w:pPr>
      <w:r w:rsidRPr="008D77AB">
        <w:t>Path Selection Module</w:t>
      </w:r>
    </w:p>
    <w:p w14:paraId="0559E74D" w14:textId="008C2B30"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2116466D"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58FE0939" w:rsidR="00F21473" w:rsidRPr="00EF139B" w:rsidRDefault="00F21473" w:rsidP="00F21473">
      <w:pPr>
        <w:pStyle w:val="BodyText"/>
        <w:rPr>
          <w:lang w:val="en-US"/>
        </w:rPr>
      </w:pPr>
      <w:r w:rsidRPr="008146D2">
        <w:rPr>
          <w:lang w:val="en-AE"/>
        </w:rPr>
        <w:t>w</w:t>
      </w:r>
      <w:r w:rsidRPr="00EF139B">
        <w:rPr>
          <w:lang w:val="en-US"/>
        </w:rPr>
        <w:t>here α and β are tunable weights for penalizing poor air quality and rewarding greenery, respectively.</w:t>
      </w:r>
    </w:p>
    <w:p w14:paraId="3BE8FCDA" w14:textId="5E9EF1B1" w:rsidR="00567150" w:rsidRPr="00567150" w:rsidRDefault="00F21473" w:rsidP="00567150">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7438FE60" w14:textId="5A098B47" w:rsidR="00567150" w:rsidRDefault="00567150" w:rsidP="00567150">
      <w:pPr>
        <w:pStyle w:val="Heading2"/>
      </w:pPr>
      <w:r>
        <w:t>LLM Integration</w:t>
      </w:r>
    </w:p>
    <w:p w14:paraId="4983A39B" w14:textId="3B310B52" w:rsidR="00567150" w:rsidRDefault="007B33C1" w:rsidP="00567150">
      <w:pPr>
        <w:pStyle w:val="BodyText"/>
        <w:rPr>
          <w:lang w:val="en-US"/>
        </w:rPr>
      </w:pPr>
      <w:r>
        <w:rPr>
          <w:noProof/>
        </w:rPr>
        <w:drawing>
          <wp:anchor distT="0" distB="0" distL="114300" distR="114300" simplePos="0" relativeHeight="251661312" behindDoc="0" locked="0" layoutInCell="1" allowOverlap="1" wp14:anchorId="6F6F9499" wp14:editId="7C96DEAE">
            <wp:simplePos x="0" y="0"/>
            <wp:positionH relativeFrom="column">
              <wp:posOffset>1854738</wp:posOffset>
            </wp:positionH>
            <wp:positionV relativeFrom="paragraph">
              <wp:posOffset>473564</wp:posOffset>
            </wp:positionV>
            <wp:extent cx="1510665" cy="1306830"/>
            <wp:effectExtent l="0" t="0" r="0" b="7620"/>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10665" cy="13068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6D6ACF9A" wp14:editId="7E90EE1A">
            <wp:simplePos x="0" y="0"/>
            <wp:positionH relativeFrom="column">
              <wp:posOffset>-635</wp:posOffset>
            </wp:positionH>
            <wp:positionV relativeFrom="paragraph">
              <wp:posOffset>409624</wp:posOffset>
            </wp:positionV>
            <wp:extent cx="1707515" cy="1477010"/>
            <wp:effectExtent l="0" t="0" r="6985" b="8890"/>
            <wp:wrapTopAndBottom/>
            <wp:docPr id="522282981"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1707515" cy="1477010"/>
                    </a:xfrm>
                    <a:prstGeom prst="rect">
                      <a:avLst/>
                    </a:prstGeom>
                  </pic:spPr>
                </pic:pic>
              </a:graphicData>
            </a:graphic>
            <wp14:sizeRelH relativeFrom="margin">
              <wp14:pctWidth>0%</wp14:pctWidth>
            </wp14:sizeRelH>
            <wp14:sizeRelV relativeFrom="margin">
              <wp14:pctHeight>0%</wp14:pctHeight>
            </wp14:sizeRelV>
          </wp:anchor>
        </w:drawing>
      </w:r>
      <w:r w:rsidR="00567150" w:rsidRPr="00B85ED2">
        <w:rPr>
          <w:lang w:val="en-US"/>
        </w:rPr>
        <w:t xml:space="preserve">In the proposed routing system, two LLMs are integrated using the </w:t>
      </w:r>
      <w:proofErr w:type="spellStart"/>
      <w:r w:rsidR="00567150" w:rsidRPr="00B85ED2">
        <w:rPr>
          <w:lang w:val="en-US"/>
        </w:rPr>
        <w:t>Groq</w:t>
      </w:r>
      <w:proofErr w:type="spellEnd"/>
      <w:r w:rsidR="00567150" w:rsidRPr="00B85ED2">
        <w:rPr>
          <w:lang w:val="en-US"/>
        </w:rPr>
        <w:t xml:space="preserve"> API to enhance the </w:t>
      </w:r>
      <w:r w:rsidR="00567150">
        <w:rPr>
          <w:lang w:val="en-US"/>
        </w:rPr>
        <w:t>NLP</w:t>
      </w:r>
      <w:r w:rsidR="00567150" w:rsidRPr="00B85ED2">
        <w:rPr>
          <w:lang w:val="en-US"/>
        </w:rPr>
        <w:t xml:space="preserve"> and explanation capabilities of the application.</w:t>
      </w:r>
    </w:p>
    <w:p w14:paraId="3CB46ECE" w14:textId="066486CB" w:rsidR="00567150" w:rsidRDefault="00567150" w:rsidP="00567150">
      <w:pPr>
        <w:pStyle w:val="Heading3"/>
        <w:rPr>
          <w:i w:val="0"/>
        </w:r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lastRenderedPageBreak/>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74F20F9F" w14:textId="3270D799" w:rsidR="00B36270" w:rsidRPr="00D50D2D" w:rsidRDefault="00B36270" w:rsidP="00B36270">
      <w:pPr>
        <w:pStyle w:val="Heading3"/>
        <w:rPr>
          <w:i w:val="0"/>
        </w:rPr>
      </w:pPr>
      <w:r>
        <w:t>Prompt Engineering</w:t>
      </w:r>
      <w:r w:rsidRPr="006C219B">
        <w:t xml:space="preserve">: </w:t>
      </w:r>
      <w:r w:rsidRPr="00357F6B">
        <w:rPr>
          <w:i w:val="0"/>
        </w:rPr>
        <w:t>This</w:t>
      </w:r>
      <w:r w:rsidR="00513C1D">
        <w:rPr>
          <w:i w:val="0"/>
        </w:rPr>
        <w:t xml:space="preserve"> part</w:t>
      </w:r>
      <w:r w:rsidRPr="00357F6B">
        <w:rPr>
          <w:i w:val="0"/>
        </w:rPr>
        <w:t xml:space="preserve"> </w:t>
      </w:r>
    </w:p>
    <w:p w14:paraId="52F0A4E0" w14:textId="7E47DFFA" w:rsidR="00B36270" w:rsidRPr="00B36270" w:rsidRDefault="00B36270" w:rsidP="00B36270">
      <w:pPr>
        <w:pStyle w:val="Heading3"/>
        <w:spacing w:after="6pt"/>
        <w:ind w:firstLine="7.10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manually annotated ground truth for each prompt. Accuracy was computed based on the correct identification of both location entities and preference tags. This evaluation helped validate the reliability of the LLM in parsing location-based instructions under noisy real-world conditions and informed our later decision to shift preference input from text to user-adjustable sliders for greater precision and control.</w:t>
      </w:r>
    </w:p>
    <w:p w14:paraId="3FAFC1A3" w14:textId="1B16551C" w:rsidR="00567150" w:rsidRPr="00567150" w:rsidRDefault="00567150" w:rsidP="00567150">
      <w:pPr>
        <w:rPr>
          <w:lang w:eastAsia="x-none"/>
        </w:rPr>
      </w:pPr>
    </w:p>
    <w:p w14:paraId="591D1DF8" w14:textId="0B1C5641" w:rsidR="00567150" w:rsidRPr="00884741" w:rsidRDefault="00567150" w:rsidP="00567150">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BFB47C6" w14:textId="3C635FC4" w:rsidR="009303D9" w:rsidRDefault="523574AB" w:rsidP="00ED0149">
      <w:pPr>
        <w:pStyle w:val="Heading2"/>
      </w:pPr>
      <w:r>
        <w:t>Overall System</w:t>
      </w:r>
    </w:p>
    <w:p w14:paraId="60C3A8FF" w14:textId="77777777" w:rsidR="00CF4DB9" w:rsidRDefault="00CF4DB9" w:rsidP="00CF4DB9">
      <w:pPr>
        <w:pStyle w:val="BodyText"/>
        <w:rPr>
          <w:lang w:val="en-AE"/>
        </w:rPr>
      </w:pPr>
      <w:r w:rsidRPr="005C7AF5">
        <w:rPr>
          <w:lang w:val="en-AE"/>
        </w:rPr>
        <w:t xml:space="preserve">The </w:t>
      </w:r>
      <w:proofErr w:type="spellStart"/>
      <w:r w:rsidRPr="005C7AF5">
        <w:rPr>
          <w:lang w:val="en-AE"/>
        </w:rPr>
        <w:t>GeoBikeLLM</w:t>
      </w:r>
      <w:proofErr w:type="spellEnd"/>
      <w:r w:rsidRPr="005C7AF5">
        <w:rPr>
          <w:lang w:val="en-AE"/>
        </w:rPr>
        <w:t xml:space="preserve"> system enables natural language-based bike route planning within Chicago, Illinois, by integrating environmental and spatial data to recommend optimized cycling paths. Users interact with the system by entering a prompt such as </w:t>
      </w:r>
      <w:r w:rsidRPr="005C7AF5">
        <w:rPr>
          <w:i/>
          <w:iCs/>
          <w:lang w:val="en-AE"/>
        </w:rPr>
        <w:t>"I want to go from Melrose Park to Hyde Park."</w:t>
      </w:r>
      <w:r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Pr>
          <w:lang w:val="en-AE"/>
        </w:rPr>
        <w:t xml:space="preserve"> </w:t>
      </w:r>
      <w:proofErr w:type="spellStart"/>
      <w:r w:rsidRPr="00F118F8">
        <w:rPr>
          <w:color w:val="FF0000"/>
          <w:lang w:val="en-AE"/>
        </w:rPr>
        <w:t>num</w:t>
      </w:r>
      <w:proofErr w:type="spellEnd"/>
      <w:r w:rsidRPr="00F118F8">
        <w:rPr>
          <w:color w:val="FF0000"/>
          <w:lang w:val="en-AE"/>
        </w:rPr>
        <w:t xml:space="preserve"> (caption: System prompt provided to the LLM for extracting origin and destination.), </w:t>
      </w:r>
      <w:r w:rsidRPr="005C7AF5">
        <w:rPr>
          <w:lang w:val="en-AE"/>
        </w:rPr>
        <w:t>which explicitly restricts the task to valid JSON output and enforces geographic constraints within Chicago.</w:t>
      </w:r>
    </w:p>
    <w:p w14:paraId="4D3722AA" w14:textId="77777777" w:rsidR="00CF4DB9" w:rsidRPr="005C7AF5" w:rsidRDefault="00CF4DB9" w:rsidP="00CF4DB9">
      <w:pPr>
        <w:pStyle w:val="BodyText"/>
        <w:rPr>
          <w:lang w:val="en-AE"/>
        </w:rPr>
      </w:pPr>
      <w:r>
        <w:rPr>
          <w:noProof/>
          <w:lang w:val="en-AE"/>
        </w:rPr>
        <w:drawing>
          <wp:anchor distT="0" distB="0" distL="114300" distR="114300" simplePos="0" relativeHeight="251663360" behindDoc="0" locked="0" layoutInCell="1" allowOverlap="1" wp14:anchorId="16DACA7C" wp14:editId="6296C139">
            <wp:simplePos x="0" y="0"/>
            <wp:positionH relativeFrom="column">
              <wp:posOffset>185621</wp:posOffset>
            </wp:positionH>
            <wp:positionV relativeFrom="paragraph">
              <wp:posOffset>-9348</wp:posOffset>
            </wp:positionV>
            <wp:extent cx="2552218" cy="1444564"/>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2552218" cy="1444564"/>
                    </a:xfrm>
                    <a:prstGeom prst="rect">
                      <a:avLst/>
                    </a:prstGeom>
                  </pic:spPr>
                </pic:pic>
              </a:graphicData>
            </a:graphic>
          </wp:anchor>
        </w:drawing>
      </w: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xml:space="preserve">. These sliders eliminate the need to express routing preferences within the prompt itself. The air quality slider (α) penalizes routes with higher PM2.5 levels, while the greenness slider (β) </w:t>
      </w:r>
      <w:proofErr w:type="spellStart"/>
      <w:r w:rsidRPr="005C7AF5">
        <w:rPr>
          <w:lang w:val="en-AE"/>
        </w:rPr>
        <w:t>favors</w:t>
      </w:r>
      <w:proofErr w:type="spellEnd"/>
      <w:r w:rsidRPr="005C7AF5">
        <w:rPr>
          <w:lang w:val="en-AE"/>
        </w:rPr>
        <w:t xml:space="preserve">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Finally, the system displays an interactive route map, computes the estimated time of arrival (ETA), and uses a second LLM query to generate a concise natural language 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50815E56" w14:textId="58AF5A48" w:rsidR="006F6D3D" w:rsidRDefault="00E553AC" w:rsidP="0076668B">
      <w:pPr>
        <w:pStyle w:val="Heading2"/>
      </w:pPr>
      <w:r>
        <w:t>Best Path Selection</w:t>
      </w:r>
    </w:p>
    <w:p w14:paraId="5AA6746D" w14:textId="77777777" w:rsidR="00E553AC" w:rsidRPr="00E7661E" w:rsidRDefault="00E553AC" w:rsidP="00E7661E">
      <w:pPr>
        <w:spacing w:after="6pt" w:line="11.40pt" w:lineRule="auto"/>
        <w:ind w:firstLine="14.40pt"/>
        <w:jc w:val="both"/>
        <w:rPr>
          <w:spacing w:val="-1"/>
          <w:lang w:eastAsia="x-none"/>
        </w:rPr>
      </w:pPr>
      <w:r w:rsidRPr="00E7661E">
        <w:rPr>
          <w:spacing w:val="-1"/>
          <w:lang w:eastAsia="x-none"/>
        </w:rPr>
        <w:t>In the results of the first part of the project, the system found the best biking path from Melrose Park to Hyde Park by looking at both air quality and green areas. This best path is shown in light green on the map. It is about 37.36 kilometers long, with low air pollution (PM2.5 = 6.42) and good greenery (NDVI = 0.10). The system chose this route because it is the cleanest and greenest among the options. It used Yen’s K-shortest paths algorithm, which finds several different route options between the two locations, and then selects the one with the lowest average air pollution and the highest green coverage based on data from PM2.5 sensors and NDVI readings. The other paths are also shown on the map in different colors; the light green path clearly marks the healthiest and most eco-friendly route.</w:t>
      </w:r>
    </w:p>
    <w:p w14:paraId="1AA34F1C" w14:textId="77777777" w:rsidR="00E553AC" w:rsidRPr="00E553AC" w:rsidRDefault="00E553AC" w:rsidP="00E553AC"/>
    <w:p w14:paraId="73E49A60" w14:textId="24034186" w:rsidR="00E553AC" w:rsidRDefault="00E553AC" w:rsidP="00E553AC">
      <w:r w:rsidRPr="00EC56BF">
        <w:rPr>
          <w:noProof/>
        </w:rPr>
        <w:drawing>
          <wp:inline distT="0" distB="0" distL="0" distR="0" wp14:anchorId="2BF573D8" wp14:editId="2D804983">
            <wp:extent cx="3089910" cy="463178"/>
            <wp:effectExtent l="0" t="0" r="0" b="0"/>
            <wp:docPr id="100980914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09809148" name=""/>
                    <pic:cNvPicPr/>
                  </pic:nvPicPr>
                  <pic:blipFill>
                    <a:blip r:embed="rId11"/>
                    <a:stretch>
                      <a:fillRect/>
                    </a:stretch>
                  </pic:blipFill>
                  <pic:spPr>
                    <a:xfrm>
                      <a:off x="0" y="0"/>
                      <a:ext cx="3089910" cy="463178"/>
                    </a:xfrm>
                    <a:prstGeom prst="rect">
                      <a:avLst/>
                    </a:prstGeom>
                  </pic:spPr>
                </pic:pic>
              </a:graphicData>
            </a:graphic>
          </wp:inline>
        </w:drawing>
      </w:r>
    </w:p>
    <w:p w14:paraId="58DED728" w14:textId="77F0F5C4" w:rsidR="00E553AC" w:rsidRPr="00E553AC" w:rsidRDefault="00E553AC" w:rsidP="00E553AC">
      <w:r w:rsidRPr="00EC56BF">
        <w:rPr>
          <w:noProof/>
        </w:rPr>
        <w:lastRenderedPageBreak/>
        <w:drawing>
          <wp:inline distT="0" distB="0" distL="0" distR="0" wp14:anchorId="7211510B" wp14:editId="64D385E7">
            <wp:extent cx="3089910" cy="2348414"/>
            <wp:effectExtent l="0" t="0" r="0" b="0"/>
            <wp:docPr id="545528731" name="Picture 1" descr="A map with different colored line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45528731" name="Picture 1" descr="A map with different colored lines&#10;&#10;AI-generated content may be incorrect."/>
                    <pic:cNvPicPr/>
                  </pic:nvPicPr>
                  <pic:blipFill>
                    <a:blip r:embed="rId12"/>
                    <a:stretch>
                      <a:fillRect/>
                    </a:stretch>
                  </pic:blipFill>
                  <pic:spPr>
                    <a:xfrm>
                      <a:off x="0" y="0"/>
                      <a:ext cx="3089910" cy="2348414"/>
                    </a:xfrm>
                    <a:prstGeom prst="rect">
                      <a:avLst/>
                    </a:prstGeom>
                  </pic:spPr>
                </pic:pic>
              </a:graphicData>
            </a:graphic>
          </wp:inline>
        </w:drawing>
      </w:r>
    </w:p>
    <w:p w14:paraId="35AA2050" w14:textId="77777777" w:rsidR="00E553AC" w:rsidRPr="00E553AC" w:rsidRDefault="00E553AC" w:rsidP="00E553AC"/>
    <w:p w14:paraId="0E0CD8E5" w14:textId="77777777" w:rsidR="009303D9" w:rsidRDefault="009303D9" w:rsidP="00ED0149">
      <w:pPr>
        <w:pStyle w:val="Heading2"/>
      </w:pPr>
      <w:r w:rsidRPr="005B520E">
        <w:t>Identify</w:t>
      </w:r>
      <w:r>
        <w:t xml:space="preserve"> the Headings</w:t>
      </w:r>
    </w:p>
    <w:p w14:paraId="27E4BBA9" w14:textId="7AEBF86F" w:rsidR="009303D9" w:rsidRDefault="009303D9" w:rsidP="00ED0149">
      <w:pPr>
        <w:pStyle w:val="Heading2"/>
      </w:pPr>
      <w:r>
        <w:t>Figures and Tables</w:t>
      </w:r>
    </w:p>
    <w:p w14:paraId="78F9B70B" w14:textId="653D0631"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1EF01AD5" w14:textId="37A291F1" w:rsidR="00575BCA" w:rsidRPr="004372A8" w:rsidRDefault="004372A8" w:rsidP="004372A8">
      <w:pPr>
        <w:pStyle w:val="BodyText"/>
        <w:rPr>
          <w:i/>
          <w:iCs/>
        </w:rPr>
      </w:pPr>
      <w:r w:rsidRPr="004372A8">
        <w:rPr>
          <w:i/>
          <w:iCs/>
        </w:rPr>
        <w:t xml:space="preserve">Edit acknowledgement </w:t>
      </w:r>
    </w:p>
    <w:p w14:paraId="69400F50" w14:textId="2DEFD038" w:rsidR="009303D9" w:rsidRPr="005B520E" w:rsidRDefault="009303D9" w:rsidP="00885C50">
      <w:pPr>
        <w:pStyle w:val="Heading5"/>
      </w:pPr>
      <w:r w:rsidRPr="005B520E">
        <w:t>References</w:t>
      </w:r>
    </w:p>
    <w:p w14:paraId="1EC03CAF" w14:textId="2BCC8998" w:rsidR="00BF350A" w:rsidRPr="00312C2E" w:rsidRDefault="00BF350A" w:rsidP="00BF350A">
      <w:pPr>
        <w:pStyle w:val="references"/>
        <w:ind w:start="17.70pt" w:hanging="17.70pt"/>
        <w:rPr>
          <w:lang w:val="en-AE"/>
        </w:rPr>
      </w:pPr>
      <w:r w:rsidRPr="00312C2E">
        <w:rPr>
          <w:lang w:val="en-AE"/>
        </w:rPr>
        <w:t xml:space="preserve">Mansourian, A. &amp; Oucheikh, A. (2024). </w:t>
      </w:r>
      <w:r w:rsidRPr="00312C2E">
        <w:rPr>
          <w:i/>
          <w:iCs/>
          <w:lang w:val="en-AE"/>
        </w:rPr>
        <w:t>ChatGeoAI: Enabling Geospatial Analysis for Public through Natural Language, with Large Language Models</w:t>
      </w:r>
      <w:r w:rsidRPr="00312C2E">
        <w:rPr>
          <w:lang w:val="en-AE"/>
        </w:rPr>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7365ED13" w14:textId="77777777" w:rsidR="00B07F16" w:rsidRDefault="00B07F16" w:rsidP="001A3B3D">
      <w:r>
        <w:separator/>
      </w:r>
    </w:p>
  </w:endnote>
  <w:endnote w:type="continuationSeparator" w:id="0">
    <w:p w14:paraId="75F21F9B" w14:textId="77777777" w:rsidR="00B07F16" w:rsidRDefault="00B07F16" w:rsidP="001A3B3D">
      <w:r>
        <w:continuationSeparator/>
      </w:r>
    </w:p>
  </w:endnote>
  <w:endnote w:type="continuationNotice" w:id="1">
    <w:p w14:paraId="55C0324D" w14:textId="77777777" w:rsidR="00B07F16" w:rsidRDefault="00B07F16"/>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52310950" w14:textId="77777777" w:rsidR="00B07F16" w:rsidRDefault="00B07F16" w:rsidP="001A3B3D">
      <w:r>
        <w:separator/>
      </w:r>
    </w:p>
  </w:footnote>
  <w:footnote w:type="continuationSeparator" w:id="0">
    <w:p w14:paraId="185764FC" w14:textId="77777777" w:rsidR="00B07F16" w:rsidRDefault="00B07F16" w:rsidP="001A3B3D">
      <w:r>
        <w:continuationSeparator/>
      </w:r>
    </w:p>
  </w:footnote>
  <w:footnote w:type="continuationNotice" w:id="1">
    <w:p w14:paraId="3BA04743" w14:textId="77777777" w:rsidR="00B07F16" w:rsidRDefault="00B07F16"/>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7257E"/>
    <w:rsid w:val="00073260"/>
    <w:rsid w:val="0008758A"/>
    <w:rsid w:val="000915DC"/>
    <w:rsid w:val="000A5022"/>
    <w:rsid w:val="000B10AA"/>
    <w:rsid w:val="000C1E68"/>
    <w:rsid w:val="000D628D"/>
    <w:rsid w:val="000E2A5A"/>
    <w:rsid w:val="001119F0"/>
    <w:rsid w:val="00132B41"/>
    <w:rsid w:val="00153739"/>
    <w:rsid w:val="0016422C"/>
    <w:rsid w:val="00171173"/>
    <w:rsid w:val="001801A5"/>
    <w:rsid w:val="0018092A"/>
    <w:rsid w:val="001940D6"/>
    <w:rsid w:val="001A12B8"/>
    <w:rsid w:val="001A2EFD"/>
    <w:rsid w:val="001A3B3D"/>
    <w:rsid w:val="001B67DC"/>
    <w:rsid w:val="001C15AA"/>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6875"/>
    <w:rsid w:val="00312C2E"/>
    <w:rsid w:val="00325867"/>
    <w:rsid w:val="00342958"/>
    <w:rsid w:val="00354FCF"/>
    <w:rsid w:val="00360280"/>
    <w:rsid w:val="0036154E"/>
    <w:rsid w:val="00376346"/>
    <w:rsid w:val="003A19E2"/>
    <w:rsid w:val="003A5FAF"/>
    <w:rsid w:val="003A772B"/>
    <w:rsid w:val="003B1808"/>
    <w:rsid w:val="003B2B40"/>
    <w:rsid w:val="003B4E04"/>
    <w:rsid w:val="003B5A92"/>
    <w:rsid w:val="003D6450"/>
    <w:rsid w:val="003E0C7D"/>
    <w:rsid w:val="003E3161"/>
    <w:rsid w:val="003E53D2"/>
    <w:rsid w:val="003F5A08"/>
    <w:rsid w:val="00416946"/>
    <w:rsid w:val="00420716"/>
    <w:rsid w:val="0042665E"/>
    <w:rsid w:val="004325FB"/>
    <w:rsid w:val="004372A8"/>
    <w:rsid w:val="004432BA"/>
    <w:rsid w:val="0044407E"/>
    <w:rsid w:val="00447BB9"/>
    <w:rsid w:val="00450066"/>
    <w:rsid w:val="0046031D"/>
    <w:rsid w:val="0046572A"/>
    <w:rsid w:val="00465A9D"/>
    <w:rsid w:val="00473AC9"/>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E277C"/>
    <w:rsid w:val="005E2800"/>
    <w:rsid w:val="005E411B"/>
    <w:rsid w:val="00605825"/>
    <w:rsid w:val="00617C94"/>
    <w:rsid w:val="00626DF4"/>
    <w:rsid w:val="006420F0"/>
    <w:rsid w:val="00645D22"/>
    <w:rsid w:val="00651A08"/>
    <w:rsid w:val="00654204"/>
    <w:rsid w:val="006566AE"/>
    <w:rsid w:val="006613DE"/>
    <w:rsid w:val="0066296D"/>
    <w:rsid w:val="00670434"/>
    <w:rsid w:val="00674241"/>
    <w:rsid w:val="00690D35"/>
    <w:rsid w:val="00691463"/>
    <w:rsid w:val="006A6C83"/>
    <w:rsid w:val="006B6B66"/>
    <w:rsid w:val="006C219B"/>
    <w:rsid w:val="006C737A"/>
    <w:rsid w:val="006C746E"/>
    <w:rsid w:val="006D6507"/>
    <w:rsid w:val="006F6D3D"/>
    <w:rsid w:val="007021E5"/>
    <w:rsid w:val="00715BEA"/>
    <w:rsid w:val="007177F9"/>
    <w:rsid w:val="00740EEA"/>
    <w:rsid w:val="0074299F"/>
    <w:rsid w:val="00744E16"/>
    <w:rsid w:val="00745EF7"/>
    <w:rsid w:val="00747611"/>
    <w:rsid w:val="007524F6"/>
    <w:rsid w:val="00763C47"/>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768F"/>
    <w:rsid w:val="00807120"/>
    <w:rsid w:val="0080791D"/>
    <w:rsid w:val="0081042E"/>
    <w:rsid w:val="00810520"/>
    <w:rsid w:val="008106A8"/>
    <w:rsid w:val="008146D2"/>
    <w:rsid w:val="00836367"/>
    <w:rsid w:val="008718B5"/>
    <w:rsid w:val="00873603"/>
    <w:rsid w:val="0088100C"/>
    <w:rsid w:val="00884741"/>
    <w:rsid w:val="00885C50"/>
    <w:rsid w:val="008960B6"/>
    <w:rsid w:val="008A1D8C"/>
    <w:rsid w:val="008A2C7D"/>
    <w:rsid w:val="008B1233"/>
    <w:rsid w:val="008B23E5"/>
    <w:rsid w:val="008B6524"/>
    <w:rsid w:val="008B6A2A"/>
    <w:rsid w:val="008C4B23"/>
    <w:rsid w:val="008D4717"/>
    <w:rsid w:val="008D77AB"/>
    <w:rsid w:val="008F3FC3"/>
    <w:rsid w:val="008F6E2C"/>
    <w:rsid w:val="00910966"/>
    <w:rsid w:val="009109DD"/>
    <w:rsid w:val="009157D8"/>
    <w:rsid w:val="009206F0"/>
    <w:rsid w:val="009303D9"/>
    <w:rsid w:val="00933C64"/>
    <w:rsid w:val="0093597C"/>
    <w:rsid w:val="00953574"/>
    <w:rsid w:val="00962B20"/>
    <w:rsid w:val="00967320"/>
    <w:rsid w:val="00972203"/>
    <w:rsid w:val="0097589A"/>
    <w:rsid w:val="00984773"/>
    <w:rsid w:val="009915C2"/>
    <w:rsid w:val="009921F3"/>
    <w:rsid w:val="00994FBA"/>
    <w:rsid w:val="009A3F30"/>
    <w:rsid w:val="009B3D1C"/>
    <w:rsid w:val="009C245C"/>
    <w:rsid w:val="009C5BD0"/>
    <w:rsid w:val="009C7308"/>
    <w:rsid w:val="009D6A1C"/>
    <w:rsid w:val="009F1D79"/>
    <w:rsid w:val="009F4F75"/>
    <w:rsid w:val="00A059B3"/>
    <w:rsid w:val="00A07D0D"/>
    <w:rsid w:val="00A139AB"/>
    <w:rsid w:val="00A21EF8"/>
    <w:rsid w:val="00A22177"/>
    <w:rsid w:val="00A23FE9"/>
    <w:rsid w:val="00A440C9"/>
    <w:rsid w:val="00A55077"/>
    <w:rsid w:val="00A56BC7"/>
    <w:rsid w:val="00A57C8E"/>
    <w:rsid w:val="00A6696F"/>
    <w:rsid w:val="00A759E4"/>
    <w:rsid w:val="00A84328"/>
    <w:rsid w:val="00A93F8E"/>
    <w:rsid w:val="00AB01BE"/>
    <w:rsid w:val="00AB3FDF"/>
    <w:rsid w:val="00AC38AE"/>
    <w:rsid w:val="00AE22A2"/>
    <w:rsid w:val="00AE3409"/>
    <w:rsid w:val="00AE6403"/>
    <w:rsid w:val="00B07F16"/>
    <w:rsid w:val="00B11A60"/>
    <w:rsid w:val="00B17ACE"/>
    <w:rsid w:val="00B22613"/>
    <w:rsid w:val="00B3194B"/>
    <w:rsid w:val="00B36270"/>
    <w:rsid w:val="00B444A4"/>
    <w:rsid w:val="00B44A76"/>
    <w:rsid w:val="00B53B65"/>
    <w:rsid w:val="00B674C2"/>
    <w:rsid w:val="00B71838"/>
    <w:rsid w:val="00B768D1"/>
    <w:rsid w:val="00B85ED2"/>
    <w:rsid w:val="00BA1025"/>
    <w:rsid w:val="00BA1293"/>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76DEC"/>
    <w:rsid w:val="00C8234E"/>
    <w:rsid w:val="00C919A4"/>
    <w:rsid w:val="00CA4392"/>
    <w:rsid w:val="00CB3847"/>
    <w:rsid w:val="00CC393F"/>
    <w:rsid w:val="00CE5163"/>
    <w:rsid w:val="00CF203F"/>
    <w:rsid w:val="00CF4C36"/>
    <w:rsid w:val="00CF4DB9"/>
    <w:rsid w:val="00D00D22"/>
    <w:rsid w:val="00D03C68"/>
    <w:rsid w:val="00D05FBF"/>
    <w:rsid w:val="00D07244"/>
    <w:rsid w:val="00D2176E"/>
    <w:rsid w:val="00D36713"/>
    <w:rsid w:val="00D42CFD"/>
    <w:rsid w:val="00D56737"/>
    <w:rsid w:val="00D632BE"/>
    <w:rsid w:val="00D70ADE"/>
    <w:rsid w:val="00D72D06"/>
    <w:rsid w:val="00D7522C"/>
    <w:rsid w:val="00D7536F"/>
    <w:rsid w:val="00D76668"/>
    <w:rsid w:val="00DA2AF5"/>
    <w:rsid w:val="00DC62FA"/>
    <w:rsid w:val="00E0278D"/>
    <w:rsid w:val="00E07383"/>
    <w:rsid w:val="00E165BC"/>
    <w:rsid w:val="00E35FD3"/>
    <w:rsid w:val="00E425C1"/>
    <w:rsid w:val="00E533C1"/>
    <w:rsid w:val="00E553AC"/>
    <w:rsid w:val="00E61E12"/>
    <w:rsid w:val="00E67FF5"/>
    <w:rsid w:val="00E7596C"/>
    <w:rsid w:val="00E7661E"/>
    <w:rsid w:val="00E829C1"/>
    <w:rsid w:val="00E878F2"/>
    <w:rsid w:val="00E96367"/>
    <w:rsid w:val="00EA3CFB"/>
    <w:rsid w:val="00EA587C"/>
    <w:rsid w:val="00EA69E2"/>
    <w:rsid w:val="00EB7AAA"/>
    <w:rsid w:val="00EC3FC6"/>
    <w:rsid w:val="00ED0149"/>
    <w:rsid w:val="00EE5CC8"/>
    <w:rsid w:val="00EF139B"/>
    <w:rsid w:val="00EF4AA5"/>
    <w:rsid w:val="00EF7DE3"/>
    <w:rsid w:val="00F03103"/>
    <w:rsid w:val="00F040F7"/>
    <w:rsid w:val="00F0459B"/>
    <w:rsid w:val="00F21473"/>
    <w:rsid w:val="00F271DE"/>
    <w:rsid w:val="00F27DB6"/>
    <w:rsid w:val="00F41360"/>
    <w:rsid w:val="00F5109C"/>
    <w:rsid w:val="00F527BD"/>
    <w:rsid w:val="00F627DA"/>
    <w:rsid w:val="00F64BEC"/>
    <w:rsid w:val="00F7288F"/>
    <w:rsid w:val="00F84706"/>
    <w:rsid w:val="00F847A6"/>
    <w:rsid w:val="00F9441B"/>
    <w:rsid w:val="00F962B3"/>
    <w:rsid w:val="00FA4C32"/>
    <w:rsid w:val="00FC2B6C"/>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fontTable" Target="fontTable.xml"/><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5.png"/><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0" Type="http://purl.oclc.org/ooxml/officeDocument/relationships/image" Target="media/image3.png"/><Relationship Id="rId4" Type="http://purl.oclc.org/ooxml/officeDocument/relationships/settings" Target="settings.xml"/><Relationship Id="rId9" Type="http://purl.oclc.org/ooxml/officeDocument/relationships/image" Target="media/image2.png"/><Relationship Id="rId14"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Template>
  <TotalTime>55</TotalTime>
  <Pages>4</Pages>
  <Words>2446</Words>
  <Characters>13944</Characters>
  <Application>Microsoft Office Word</Application>
  <DocSecurity>0</DocSecurity>
  <Lines>116</Lines>
  <Paragraphs>32</Paragraphs>
  <ScaleCrop>false</ScaleCrop>
  <Company>IEEE</Company>
  <LinksUpToDate>false</LinksUpToDate>
  <CharactersWithSpaces>16358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Lubana Al Rayes</cp:lastModifiedBy>
  <cp:revision>23</cp:revision>
  <dcterms:created xsi:type="dcterms:W3CDTF">2025-05-06T12:53:00Z</dcterms:created>
  <dcterms:modified xsi:type="dcterms:W3CDTF">2025-05-07T14:12:00Z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