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42A0E5AD" w:rsidR="004D72B5" w:rsidRDefault="009303D9" w:rsidP="00972203">
      <w:pPr>
        <w:pStyle w:val="Abstract"/>
        <w:rPr>
          <w:i/>
          <w:iCs/>
        </w:rPr>
      </w:pPr>
      <w:r>
        <w:rPr>
          <w:i/>
          <w:iCs/>
        </w:rPr>
        <w:t>Abstract</w:t>
      </w:r>
      <w:r>
        <w:t>—</w:t>
      </w:r>
    </w:p>
    <w:p w14:paraId="64762A1E" w14:textId="2DA285C2" w:rsidR="009303D9" w:rsidRPr="004D72B5" w:rsidRDefault="004D72B5" w:rsidP="00972203">
      <w:pPr>
        <w:pStyle w:val="Keywords"/>
      </w:pPr>
      <w:r w:rsidRPr="004D72B5">
        <w:t>Keywords—</w:t>
      </w:r>
      <w:proofErr w:type="gramStart"/>
      <w:r w:rsidR="00376346" w:rsidRPr="00376346">
        <w:t xml:space="preserve">Geospatial </w:t>
      </w:r>
      <w:r w:rsidR="00D7522C">
        <w:t>,</w:t>
      </w:r>
      <w:proofErr w:type="gramEnd"/>
      <w:r w:rsidR="009303D9" w:rsidRPr="004D72B5">
        <w:t xml:space="preserve"> </w:t>
      </w:r>
      <w:proofErr w:type="gramStart"/>
      <w:r w:rsidR="00376346">
        <w:t xml:space="preserve">LLM </w:t>
      </w:r>
      <w:r w:rsidR="00D7522C">
        <w:t>,</w:t>
      </w:r>
      <w:proofErr w:type="gramEnd"/>
      <w:r w:rsidR="009303D9" w:rsidRPr="004D72B5">
        <w:t xml:space="preserve"> </w:t>
      </w:r>
      <w:r w:rsidR="00376346" w:rsidRPr="00376346">
        <w:t xml:space="preserve">Air </w:t>
      </w:r>
      <w:proofErr w:type="gramStart"/>
      <w:r w:rsidR="00376346" w:rsidRPr="00376346">
        <w:t xml:space="preserve">Quality </w:t>
      </w:r>
      <w:r w:rsidR="00D7522C">
        <w:t>,</w:t>
      </w:r>
      <w:proofErr w:type="gramEnd"/>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Pr="00D632BE" w:rsidRDefault="1F735336" w:rsidP="1F735336">
      <w:pPr>
        <w:pStyle w:val="Heading1"/>
        <w:rPr>
          <w:rFonts w:eastAsia="MS Mincho"/>
          <w:i/>
          <w:iCs/>
        </w:rPr>
      </w:pPr>
      <w:r>
        <w:t xml:space="preserve">Introduction </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GeoAI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our proposed GeoBikeLLM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Recent research has focused on enhancing geospatial data accessibility through natural language interfaces powered by large language models (LLMs). Systems like ChatGeoAI by Mansourian and Oucheikh [1] and the SQL-generation framework by Jiang and Yang [2] enable users to perform GIS tasks or query spatial databases using natural language. ChatGeoAI employs LLaMA-2 to convert queries into executable PyQGIS scripts, while Jiang and Yang use ChatGPT to generate PostGIS-compatible SQL. Text-to-OverpassQL by Staniek et al. [3] further advances this by translating natural language into OverpassQL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tab/>
      </w:r>
      <w:r w:rsidRPr="00E533C1">
        <w:rPr>
          <w:lang w:val="en-AE"/>
        </w:rPr>
        <w:t>Other studies investigate how LLMs can interpret or extract geographic knowledge. GeoQAMap by Feng et al. [4] utilizes GPT-3.5 and Wikidata to answer geographic questions and visualize answers on maps. GeoAgent by Huang et al. [5] focuses on address standardization using ChatGLM-6B, 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BB-GeoGPT by Zhang et al. [7] is a fine-tuned LLaMA-2 model trained on GIS texts and Q&amp;A pairs, outperforming general LLMs in spatial queries. Similarly, GeoLLM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Advancements in GeoAI have expanded to multimodal systems integrating LLMs with visual and structured geospatial data. OmniGeo by Yuan et al. [9] exemplifies this trend by combining satellite imagery, map layers, and text data, enabling LLMs to perform diverse tasks such as land use classification and environmental forecasting. Geode by Wu et al. [10] and GTChain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These systems demonstrate the potential of LLMs in spatial reasoning, data retrieval, and geospatial tool orchestration. Geode performs zero-shot geospatial Q&amp;A with explicit reasoning and live data, while GTChain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Despite these advancements, existing solutions lack targeted support for personalized route planning or environmental criteria integration. None of the reviewed systems directly tackle bicycle routing that adapts to vegetation or pollution levels. Our proposed GeoBikeLLM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1BC94FC9" w:rsidR="009303D9" w:rsidRDefault="049423C7" w:rsidP="006B6B66">
      <w:pPr>
        <w:pStyle w:val="Heading1"/>
      </w:pPr>
      <w:r>
        <w:t>Methodology</w:t>
      </w:r>
    </w:p>
    <w:p w14:paraId="606F64F9" w14:textId="77777777"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039F5952" w:rsidR="005261C1" w:rsidRPr="005B520E" w:rsidRDefault="00D03C68" w:rsidP="005261C1">
      <w:pPr>
        <w:pStyle w:val="Heading3"/>
      </w:pPr>
      <w:r>
        <w:lastRenderedPageBreak/>
        <w:drawing>
          <wp:anchor distT="0" distB="0" distL="114300" distR="114300" simplePos="0" relativeHeight="251661312" behindDoc="0" locked="0" layoutInCell="1" allowOverlap="1" wp14:anchorId="6F6F9499" wp14:editId="01D447D0">
            <wp:simplePos x="0" y="0"/>
            <wp:positionH relativeFrom="column">
              <wp:posOffset>3781498</wp:posOffset>
            </wp:positionH>
            <wp:positionV relativeFrom="paragraph">
              <wp:posOffset>790398</wp:posOffset>
            </wp:positionV>
            <wp:extent cx="2019300" cy="1746885"/>
            <wp:effectExtent l="0" t="0" r="0" b="5715"/>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019300" cy="1746885"/>
                    </a:xfrm>
                    <a:prstGeom prst="rect">
                      <a:avLst/>
                    </a:prstGeom>
                  </pic:spPr>
                </pic:pic>
              </a:graphicData>
            </a:graphic>
          </wp:anchor>
        </w:drawing>
      </w:r>
      <w:r w:rsidR="005261C1" w:rsidRPr="00BA2FC1">
        <w:t>NDVI Dataset</w:t>
      </w:r>
      <w:r w:rsidR="005261C1" w:rsidRPr="005B520E">
        <w:t xml:space="preserve">: </w:t>
      </w:r>
      <w:r w:rsidR="005261C1" w:rsidRPr="00A55077">
        <w:rPr>
          <w:i w:val="0"/>
        </w:rPr>
        <w:t>The NDVI dataset provides spatial measurements of vegetation health across Chicago. Each entry corresponds to a specific location defined by geographic coordinates and includes a</w:t>
      </w:r>
      <w:r w:rsidR="005261C1">
        <w:rPr>
          <w:i w:val="0"/>
        </w:rPr>
        <w:t xml:space="preserve"> ‘</w:t>
      </w:r>
      <w:r w:rsidR="005261C1" w:rsidRPr="00A55077">
        <w:rPr>
          <w:i w:val="0"/>
        </w:rPr>
        <w:t>grid_code</w:t>
      </w:r>
      <w:r w:rsidR="005261C1">
        <w:rPr>
          <w:i w:val="0"/>
        </w:rPr>
        <w:t>’</w:t>
      </w:r>
      <w:r w:rsidR="005261C1" w:rsidRPr="00A55077">
        <w:rPr>
          <w:i w:val="0"/>
        </w:rPr>
        <w:t xml:space="preserve"> representing the NDVI value. Higher NDVI scores indicate greener areas, making this dataset essential for assessing environmental quality and greenery exposure during routing.</w:t>
      </w:r>
    </w:p>
    <w:p w14:paraId="349994C9" w14:textId="437AC0DB"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Pr="0088474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D64D9E5" w14:textId="0FD0D277" w:rsidR="009303D9" w:rsidRDefault="31756DFC" w:rsidP="00ED0149">
      <w:pPr>
        <w:pStyle w:val="Heading2"/>
      </w:pPr>
      <w:r w:rsidRPr="008D77AB">
        <w:t>Path Selection Module</w:t>
      </w:r>
    </w:p>
    <w:p w14:paraId="0559E74D" w14:textId="65DFD478"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450A1788"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926DD45" w:rsidR="00F21473" w:rsidRPr="00EF139B" w:rsidRDefault="00D03C68" w:rsidP="00F21473">
      <w:pPr>
        <w:pStyle w:val="BodyText"/>
        <w:rPr>
          <w:lang w:val="en-US"/>
        </w:rPr>
      </w:pPr>
      <w:r>
        <w:rPr>
          <w:noProof/>
        </w:rPr>
        <w:drawing>
          <wp:anchor distT="0" distB="0" distL="114300" distR="114300" simplePos="0" relativeHeight="251659264" behindDoc="0" locked="0" layoutInCell="1" allowOverlap="1" wp14:anchorId="4D139A7F" wp14:editId="1BF50330">
            <wp:simplePos x="0" y="0"/>
            <wp:positionH relativeFrom="column">
              <wp:posOffset>3804719</wp:posOffset>
            </wp:positionH>
            <wp:positionV relativeFrom="paragraph">
              <wp:posOffset>226326</wp:posOffset>
            </wp:positionV>
            <wp:extent cx="2132330" cy="1392555"/>
            <wp:effectExtent l="0" t="0" r="1270" b="0"/>
            <wp:wrapTopAndBottom/>
            <wp:docPr id="502207992" name="Picture 3" descr="A screenshot of a computer cod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02207992" name="Picture 3" descr="A screenshot of a computer code&#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132330" cy="1392555"/>
                    </a:xfrm>
                    <a:prstGeom prst="rect">
                      <a:avLst/>
                    </a:prstGeom>
                  </pic:spPr>
                </pic:pic>
              </a:graphicData>
            </a:graphic>
          </wp:anchor>
        </w:drawing>
      </w:r>
      <w:r w:rsidR="00F21473" w:rsidRPr="008146D2">
        <w:rPr>
          <w:lang w:val="en-AE"/>
        </w:rPr>
        <w:t>w</w:t>
      </w:r>
      <w:r w:rsidR="00F21473" w:rsidRPr="00EF139B">
        <w:rPr>
          <w:lang w:val="en-US"/>
        </w:rPr>
        <w:t>here α and β are tunable weights for penalizing poor air quality and rewarding greenery, respectively.</w:t>
      </w:r>
    </w:p>
    <w:p w14:paraId="3BE8FCDA" w14:textId="44F8FC14"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77777777" w:rsidR="00567150" w:rsidRDefault="00567150" w:rsidP="00567150">
      <w:pPr>
        <w:pStyle w:val="Heading2"/>
      </w:pPr>
      <w:r>
        <w:t>LLM Integration</w:t>
      </w:r>
    </w:p>
    <w:p w14:paraId="4983A39B" w14:textId="287DB2FD" w:rsidR="00567150" w:rsidRDefault="00567150" w:rsidP="00567150">
      <w:pPr>
        <w:pStyle w:val="BodyText"/>
        <w:rPr>
          <w:lang w:val="en-US"/>
        </w:rPr>
      </w:pPr>
      <w:r w:rsidRPr="00B85ED2">
        <w:rPr>
          <w:lang w:val="en-US"/>
        </w:rPr>
        <w:t xml:space="preserve">In the proposed routing system, two LLMs are integrated using the Groq API to enhance the </w:t>
      </w:r>
      <w:r>
        <w:rPr>
          <w:lang w:val="en-US"/>
        </w:rPr>
        <w:t>NLP</w:t>
      </w:r>
      <w:r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 xml:space="preserve">As shown in </w:t>
      </w:r>
      <w:r w:rsidRPr="0025206A">
        <w:rPr>
          <w:i w:val="0"/>
        </w:rPr>
        <w:t>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77777777" w:rsidR="00CF4DB9" w:rsidRDefault="00CF4DB9" w:rsidP="00CF4DB9">
      <w:pPr>
        <w:pStyle w:val="BodyText"/>
        <w:rPr>
          <w:lang w:val="en-AE"/>
        </w:rPr>
      </w:pPr>
      <w:r w:rsidRPr="005C7AF5">
        <w:rPr>
          <w:lang w:val="en-AE"/>
        </w:rPr>
        <w:t xml:space="preserve">The GeoBikeLLM system enables natural language-based bike route planning within Chicago, Illinois, by integrating environmental and spatial data to recommend optimized cycling paths. Users interact with the system by entering a prompt such as </w:t>
      </w:r>
      <w:r w:rsidRPr="005C7AF5">
        <w:rPr>
          <w:i/>
          <w:iCs/>
          <w:lang w:val="en-AE"/>
        </w:rPr>
        <w:t xml:space="preserve">"I want to go from Melrose Park to Hyde </w:t>
      </w:r>
      <w:r w:rsidRPr="005C7AF5">
        <w:rPr>
          <w:i/>
          <w:iCs/>
          <w:lang w:val="en-AE"/>
        </w:rPr>
        <w:lastRenderedPageBreak/>
        <w:t>Park."</w:t>
      </w:r>
      <w:r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Pr>
          <w:lang w:val="en-AE"/>
        </w:rPr>
        <w:t xml:space="preserve"> </w:t>
      </w:r>
      <w:r w:rsidRPr="00F118F8">
        <w:rPr>
          <w:color w:val="FF0000"/>
          <w:lang w:val="en-AE"/>
        </w:rPr>
        <w:t xml:space="preserve">num (caption: System prompt provided to the LLM for extracting origin and destination.), </w:t>
      </w:r>
      <w:r w:rsidRPr="005C7AF5">
        <w:rPr>
          <w:lang w:val="en-AE"/>
        </w:rPr>
        <w:t>which explicitly restricts the task to valid JSON output and enforces geographic constraints within Chicago.</w:t>
      </w:r>
    </w:p>
    <w:p w14:paraId="4D3722AA" w14:textId="77777777" w:rsidR="00CF4DB9" w:rsidRPr="005C7AF5" w:rsidRDefault="00CF4DB9" w:rsidP="00CF4DB9">
      <w:pPr>
        <w:pStyle w:val="BodyText"/>
        <w:rPr>
          <w:lang w:val="en-AE"/>
        </w:rPr>
      </w:pPr>
      <w:r>
        <w:rPr>
          <w:noProof/>
          <w:lang w:val="en-AE"/>
        </w:rPr>
        <w:drawing>
          <wp:anchor distT="0" distB="0" distL="114300" distR="114300" simplePos="0" relativeHeight="251663360" behindDoc="0" locked="0" layoutInCell="1" allowOverlap="1" wp14:anchorId="16DACA7C" wp14:editId="6296C139">
            <wp:simplePos x="0" y="0"/>
            <wp:positionH relativeFrom="column">
              <wp:posOffset>185621</wp:posOffset>
            </wp:positionH>
            <wp:positionV relativeFrom="paragraph">
              <wp:posOffset>-9348</wp:posOffset>
            </wp:positionV>
            <wp:extent cx="2552218" cy="1444564"/>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552218" cy="1444564"/>
                    </a:xfrm>
                    <a:prstGeom prst="rect">
                      <a:avLst/>
                    </a:prstGeom>
                  </pic:spPr>
                </pic:pic>
              </a:graphicData>
            </a:graphic>
          </wp:anchor>
        </w:drawing>
      </w: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These sliders eliminate the need to express routing preferences within the prompt itself. The air quality slider (α) penalizes routes with higher PM2.5 levels, while the greenness slider (β) favors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50815E56" w14:textId="58AF5A48" w:rsidR="006F6D3D" w:rsidRDefault="00E553AC" w:rsidP="0076668B">
      <w:pPr>
        <w:pStyle w:val="Heading2"/>
      </w:pPr>
      <w:r>
        <w:t>Best Path Selection</w:t>
      </w:r>
    </w:p>
    <w:p w14:paraId="5AA6746D" w14:textId="77777777" w:rsidR="00E553AC" w:rsidRDefault="00E553AC" w:rsidP="00E553AC">
      <w:pPr>
        <w:pStyle w:val="Heading3"/>
        <w:numPr>
          <w:ilvl w:val="0"/>
          <w:numId w:val="0"/>
        </w:numPr>
        <w:ind w:start="14.40pt" w:firstLine="21.60pt"/>
      </w:pPr>
      <w:r w:rsidRPr="00EC56BF">
        <w:rPr>
          <w:lang w:val="en-AE"/>
        </w:rPr>
        <w:t xml:space="preserve">In the results of </w:t>
      </w:r>
      <w:r>
        <w:t>the first part of the project</w:t>
      </w:r>
      <w:r w:rsidRPr="00EC56BF">
        <w:rPr>
          <w:lang w:val="en-AE"/>
        </w:rPr>
        <w:t xml:space="preserve">, the system found the best biking path from Melrose Park to Hyde Park by looking at both </w:t>
      </w:r>
      <w:r w:rsidRPr="00E553AC">
        <w:rPr>
          <w:i w:val="0"/>
        </w:rPr>
        <w:t>air</w:t>
      </w:r>
      <w:r w:rsidRPr="00EC56BF">
        <w:rPr>
          <w:lang w:val="en-AE"/>
        </w:rPr>
        <w:t xml:space="preserve"> quality and green areas. This best path is shown in light green on the map. It is about 37.36 kilometers long, with low air pollution (PM2.5 = 6.42) and good greenery (NDVI = 0.10). The system chose this route because it is the cleanest and greenest among the options</w:t>
      </w:r>
      <w:r w:rsidRPr="00EC56BF">
        <w:t>. It used Yen’s K-shortest paths algorithm, which finds several different route options between the two locations, and then selects the one with the lowest average air pollution and the highest green coverage based on data from PM2.5 sensors and NDVI readings.</w:t>
      </w:r>
      <w:r>
        <w:t xml:space="preserve"> </w:t>
      </w:r>
      <w:r w:rsidRPr="00EC56BF">
        <w:t>The other paths are also shown on the map in different colors; the light green path clearly marks the healthiest and most eco-friendly route.</w:t>
      </w:r>
    </w:p>
    <w:p w14:paraId="1AA34F1C" w14:textId="77777777" w:rsidR="00E553AC" w:rsidRPr="00E553AC" w:rsidRDefault="00E553AC" w:rsidP="00E553AC"/>
    <w:p w14:paraId="73E49A60" w14:textId="24034186" w:rsidR="00E553AC" w:rsidRDefault="00E553AC" w:rsidP="00E553AC">
      <w:r w:rsidRPr="00EC56BF">
        <w:rPr>
          <w:noProof/>
        </w:rPr>
        <w:drawing>
          <wp:inline distT="0" distB="0" distL="0" distR="0" wp14:anchorId="2BF573D8" wp14:editId="2D804983">
            <wp:extent cx="3089910" cy="463178"/>
            <wp:effectExtent l="0" t="0" r="0" b="0"/>
            <wp:docPr id="100980914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9809148" name=""/>
                    <pic:cNvPicPr/>
                  </pic:nvPicPr>
                  <pic:blipFill>
                    <a:blip r:embed="rId11"/>
                    <a:stretch>
                      <a:fillRect/>
                    </a:stretch>
                  </pic:blipFill>
                  <pic:spPr>
                    <a:xfrm>
                      <a:off x="0" y="0"/>
                      <a:ext cx="3089910" cy="463178"/>
                    </a:xfrm>
                    <a:prstGeom prst="rect">
                      <a:avLst/>
                    </a:prstGeom>
                  </pic:spPr>
                </pic:pic>
              </a:graphicData>
            </a:graphic>
          </wp:inline>
        </w:drawing>
      </w:r>
    </w:p>
    <w:p w14:paraId="58DED728" w14:textId="77F0F5C4" w:rsidR="00E553AC" w:rsidRPr="00E553AC" w:rsidRDefault="00E553AC" w:rsidP="00E553AC">
      <w:r w:rsidRPr="00EC56BF">
        <w:rPr>
          <w:noProof/>
        </w:rPr>
        <w:drawing>
          <wp:inline distT="0" distB="0" distL="0" distR="0" wp14:anchorId="7211510B" wp14:editId="64D385E7">
            <wp:extent cx="3089910" cy="2348414"/>
            <wp:effectExtent l="0" t="0" r="0" b="0"/>
            <wp:docPr id="545528731" name="Picture 1" descr="A map with different colored line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5528731" name="Picture 1" descr="A map with different colored lines&#10;&#10;AI-generated content may be incorrect."/>
                    <pic:cNvPicPr/>
                  </pic:nvPicPr>
                  <pic:blipFill>
                    <a:blip r:embed="rId12"/>
                    <a:stretch>
                      <a:fillRect/>
                    </a:stretch>
                  </pic:blipFill>
                  <pic:spPr>
                    <a:xfrm>
                      <a:off x="0" y="0"/>
                      <a:ext cx="3089910" cy="2348414"/>
                    </a:xfrm>
                    <a:prstGeom prst="rect">
                      <a:avLst/>
                    </a:prstGeom>
                  </pic:spPr>
                </pic:pic>
              </a:graphicData>
            </a:graphic>
          </wp:inline>
        </w:drawing>
      </w:r>
    </w:p>
    <w:p w14:paraId="35AA2050" w14:textId="77777777" w:rsidR="00E553AC" w:rsidRPr="00E553AC" w:rsidRDefault="00E553AC" w:rsidP="00E553AC"/>
    <w:p w14:paraId="0E0CD8E5" w14:textId="77777777" w:rsidR="009303D9" w:rsidRDefault="009303D9" w:rsidP="00ED0149">
      <w:pPr>
        <w:pStyle w:val="Heading2"/>
      </w:pPr>
      <w:r w:rsidRPr="005B520E">
        <w:t>Identify</w:t>
      </w:r>
      <w:r>
        <w:t xml:space="preserve"> the Headings</w:t>
      </w:r>
    </w:p>
    <w:p w14:paraId="27E4BBA9" w14:textId="7AEBF86F" w:rsidR="009303D9" w:rsidRDefault="009303D9" w:rsidP="00ED0149">
      <w:pPr>
        <w:pStyle w:val="Heading2"/>
      </w:pPr>
      <w:r>
        <w:t>Figures and Tables</w:t>
      </w:r>
    </w:p>
    <w:p w14:paraId="78F9B70B" w14:textId="653D0631"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1EF01AD5" w14:textId="37A291F1" w:rsidR="00575BCA" w:rsidRPr="004372A8" w:rsidRDefault="004372A8" w:rsidP="004372A8">
      <w:pPr>
        <w:pStyle w:val="BodyText"/>
        <w:rPr>
          <w:i/>
          <w:iCs/>
        </w:rPr>
      </w:pPr>
      <w:r w:rsidRPr="004372A8">
        <w:rPr>
          <w:i/>
          <w:iCs/>
        </w:rPr>
        <w:t xml:space="preserve">Edit acknowledgement </w:t>
      </w:r>
    </w:p>
    <w:p w14:paraId="69400F50" w14:textId="2DEFD038" w:rsidR="009303D9" w:rsidRPr="005B520E" w:rsidRDefault="009303D9" w:rsidP="00885C50">
      <w:pPr>
        <w:pStyle w:val="Heading5"/>
      </w:pPr>
      <w:r w:rsidRPr="005B520E">
        <w:t>References</w:t>
      </w:r>
    </w:p>
    <w:p w14:paraId="1EC03CAF" w14:textId="2BCC8998"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238945FD" w14:textId="77777777" w:rsidR="00E35FD3" w:rsidRDefault="00E35FD3" w:rsidP="001A3B3D">
      <w:r>
        <w:separator/>
      </w:r>
    </w:p>
  </w:endnote>
  <w:endnote w:type="continuationSeparator" w:id="0">
    <w:p w14:paraId="3C36BE99" w14:textId="77777777" w:rsidR="00E35FD3" w:rsidRDefault="00E35FD3" w:rsidP="001A3B3D">
      <w:r>
        <w:continuationSeparator/>
      </w:r>
    </w:p>
  </w:endnote>
  <w:endnote w:type="continuationNotice" w:id="1">
    <w:p w14:paraId="3B182C33" w14:textId="77777777" w:rsidR="00E35FD3" w:rsidRDefault="00E35FD3"/>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60F8D267" w14:textId="77777777" w:rsidR="00E35FD3" w:rsidRDefault="00E35FD3" w:rsidP="001A3B3D">
      <w:r>
        <w:separator/>
      </w:r>
    </w:p>
  </w:footnote>
  <w:footnote w:type="continuationSeparator" w:id="0">
    <w:p w14:paraId="2F93AEDE" w14:textId="77777777" w:rsidR="00E35FD3" w:rsidRDefault="00E35FD3" w:rsidP="001A3B3D">
      <w:r>
        <w:continuationSeparator/>
      </w:r>
    </w:p>
  </w:footnote>
  <w:footnote w:type="continuationNotice" w:id="1">
    <w:p w14:paraId="078493AC" w14:textId="77777777" w:rsidR="00E35FD3" w:rsidRDefault="00E35FD3"/>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grammar="clean"/>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32068"/>
    <w:rsid w:val="0003522F"/>
    <w:rsid w:val="00041063"/>
    <w:rsid w:val="0004781E"/>
    <w:rsid w:val="0006161A"/>
    <w:rsid w:val="000634AB"/>
    <w:rsid w:val="0007257E"/>
    <w:rsid w:val="00073260"/>
    <w:rsid w:val="0008758A"/>
    <w:rsid w:val="000915DC"/>
    <w:rsid w:val="000A5022"/>
    <w:rsid w:val="000B10AA"/>
    <w:rsid w:val="000C1E68"/>
    <w:rsid w:val="000D628D"/>
    <w:rsid w:val="000E2A5A"/>
    <w:rsid w:val="001119F0"/>
    <w:rsid w:val="00132B41"/>
    <w:rsid w:val="00153739"/>
    <w:rsid w:val="0016422C"/>
    <w:rsid w:val="001801A5"/>
    <w:rsid w:val="0018092A"/>
    <w:rsid w:val="001940D6"/>
    <w:rsid w:val="001A12B8"/>
    <w:rsid w:val="001A2EFD"/>
    <w:rsid w:val="001A3B3D"/>
    <w:rsid w:val="001B67DC"/>
    <w:rsid w:val="001D5E3D"/>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6875"/>
    <w:rsid w:val="00312C2E"/>
    <w:rsid w:val="00325867"/>
    <w:rsid w:val="00342958"/>
    <w:rsid w:val="00354FCF"/>
    <w:rsid w:val="00360280"/>
    <w:rsid w:val="0036154E"/>
    <w:rsid w:val="00376346"/>
    <w:rsid w:val="003A19E2"/>
    <w:rsid w:val="003A5FAF"/>
    <w:rsid w:val="003A772B"/>
    <w:rsid w:val="003B1808"/>
    <w:rsid w:val="003B2B40"/>
    <w:rsid w:val="003B4E04"/>
    <w:rsid w:val="003B5A92"/>
    <w:rsid w:val="003D6450"/>
    <w:rsid w:val="003E0C7D"/>
    <w:rsid w:val="003E3161"/>
    <w:rsid w:val="003E53D2"/>
    <w:rsid w:val="003F5A08"/>
    <w:rsid w:val="00416946"/>
    <w:rsid w:val="00420716"/>
    <w:rsid w:val="0042665E"/>
    <w:rsid w:val="004325FB"/>
    <w:rsid w:val="004372A8"/>
    <w:rsid w:val="004432BA"/>
    <w:rsid w:val="0044407E"/>
    <w:rsid w:val="00447BB9"/>
    <w:rsid w:val="00450066"/>
    <w:rsid w:val="0046031D"/>
    <w:rsid w:val="0046572A"/>
    <w:rsid w:val="00465A9D"/>
    <w:rsid w:val="00473AC9"/>
    <w:rsid w:val="004D72B5"/>
    <w:rsid w:val="004D7E77"/>
    <w:rsid w:val="004E1544"/>
    <w:rsid w:val="004E6086"/>
    <w:rsid w:val="004F2F4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E277C"/>
    <w:rsid w:val="005E2800"/>
    <w:rsid w:val="005E411B"/>
    <w:rsid w:val="00605825"/>
    <w:rsid w:val="00617C94"/>
    <w:rsid w:val="00626DF4"/>
    <w:rsid w:val="006420F0"/>
    <w:rsid w:val="00645D22"/>
    <w:rsid w:val="00651A08"/>
    <w:rsid w:val="00654204"/>
    <w:rsid w:val="006566AE"/>
    <w:rsid w:val="006613DE"/>
    <w:rsid w:val="0066296D"/>
    <w:rsid w:val="00670434"/>
    <w:rsid w:val="00674241"/>
    <w:rsid w:val="00690D35"/>
    <w:rsid w:val="00691463"/>
    <w:rsid w:val="006A6C83"/>
    <w:rsid w:val="006B6B66"/>
    <w:rsid w:val="006C219B"/>
    <w:rsid w:val="006C737A"/>
    <w:rsid w:val="006C746E"/>
    <w:rsid w:val="006D6507"/>
    <w:rsid w:val="006F6D3D"/>
    <w:rsid w:val="007021E5"/>
    <w:rsid w:val="00715BEA"/>
    <w:rsid w:val="007177F9"/>
    <w:rsid w:val="00740EEA"/>
    <w:rsid w:val="0074299F"/>
    <w:rsid w:val="00744E16"/>
    <w:rsid w:val="00745EF7"/>
    <w:rsid w:val="00747611"/>
    <w:rsid w:val="007524F6"/>
    <w:rsid w:val="00763C47"/>
    <w:rsid w:val="00787079"/>
    <w:rsid w:val="00787F3A"/>
    <w:rsid w:val="0079173C"/>
    <w:rsid w:val="00793F7B"/>
    <w:rsid w:val="00794804"/>
    <w:rsid w:val="007A394B"/>
    <w:rsid w:val="007B2796"/>
    <w:rsid w:val="007B33F1"/>
    <w:rsid w:val="007B4CA6"/>
    <w:rsid w:val="007B6DDA"/>
    <w:rsid w:val="007C0308"/>
    <w:rsid w:val="007C2FF2"/>
    <w:rsid w:val="007D0407"/>
    <w:rsid w:val="007D4458"/>
    <w:rsid w:val="007D6232"/>
    <w:rsid w:val="007F1D8A"/>
    <w:rsid w:val="007F1F99"/>
    <w:rsid w:val="007F768F"/>
    <w:rsid w:val="00807120"/>
    <w:rsid w:val="0080791D"/>
    <w:rsid w:val="0081042E"/>
    <w:rsid w:val="00810520"/>
    <w:rsid w:val="008106A8"/>
    <w:rsid w:val="008146D2"/>
    <w:rsid w:val="00836367"/>
    <w:rsid w:val="008718B5"/>
    <w:rsid w:val="00873603"/>
    <w:rsid w:val="0088100C"/>
    <w:rsid w:val="00884741"/>
    <w:rsid w:val="00885C50"/>
    <w:rsid w:val="008960B6"/>
    <w:rsid w:val="008A1D8C"/>
    <w:rsid w:val="008A2C7D"/>
    <w:rsid w:val="008B1233"/>
    <w:rsid w:val="008B23E5"/>
    <w:rsid w:val="008B6524"/>
    <w:rsid w:val="008B6A2A"/>
    <w:rsid w:val="008C4B23"/>
    <w:rsid w:val="008D4717"/>
    <w:rsid w:val="008D77AB"/>
    <w:rsid w:val="008F3FC3"/>
    <w:rsid w:val="008F6E2C"/>
    <w:rsid w:val="00910966"/>
    <w:rsid w:val="009109DD"/>
    <w:rsid w:val="009157D8"/>
    <w:rsid w:val="009206F0"/>
    <w:rsid w:val="009303D9"/>
    <w:rsid w:val="00933C64"/>
    <w:rsid w:val="0093597C"/>
    <w:rsid w:val="00953574"/>
    <w:rsid w:val="00962B20"/>
    <w:rsid w:val="00967320"/>
    <w:rsid w:val="00972203"/>
    <w:rsid w:val="0097589A"/>
    <w:rsid w:val="00984773"/>
    <w:rsid w:val="009915C2"/>
    <w:rsid w:val="009921F3"/>
    <w:rsid w:val="00994FBA"/>
    <w:rsid w:val="009A3F30"/>
    <w:rsid w:val="009B3D1C"/>
    <w:rsid w:val="009C245C"/>
    <w:rsid w:val="009C5BD0"/>
    <w:rsid w:val="009C7308"/>
    <w:rsid w:val="009D6A1C"/>
    <w:rsid w:val="009F1D79"/>
    <w:rsid w:val="009F4F75"/>
    <w:rsid w:val="00A059B3"/>
    <w:rsid w:val="00A07D0D"/>
    <w:rsid w:val="00A139AB"/>
    <w:rsid w:val="00A21EF8"/>
    <w:rsid w:val="00A22177"/>
    <w:rsid w:val="00A23FE9"/>
    <w:rsid w:val="00A440C9"/>
    <w:rsid w:val="00A55077"/>
    <w:rsid w:val="00A56BC7"/>
    <w:rsid w:val="00A57C8E"/>
    <w:rsid w:val="00A6696F"/>
    <w:rsid w:val="00A759E4"/>
    <w:rsid w:val="00A84328"/>
    <w:rsid w:val="00A93F8E"/>
    <w:rsid w:val="00AB01BE"/>
    <w:rsid w:val="00AB3FDF"/>
    <w:rsid w:val="00AC38AE"/>
    <w:rsid w:val="00AE22A2"/>
    <w:rsid w:val="00AE3409"/>
    <w:rsid w:val="00AE6403"/>
    <w:rsid w:val="00B11A60"/>
    <w:rsid w:val="00B17ACE"/>
    <w:rsid w:val="00B22613"/>
    <w:rsid w:val="00B3194B"/>
    <w:rsid w:val="00B444A4"/>
    <w:rsid w:val="00B44A76"/>
    <w:rsid w:val="00B53B65"/>
    <w:rsid w:val="00B674C2"/>
    <w:rsid w:val="00B71838"/>
    <w:rsid w:val="00B768D1"/>
    <w:rsid w:val="00B85ED2"/>
    <w:rsid w:val="00BA1025"/>
    <w:rsid w:val="00BA1293"/>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76DEC"/>
    <w:rsid w:val="00C8234E"/>
    <w:rsid w:val="00C919A4"/>
    <w:rsid w:val="00CA4392"/>
    <w:rsid w:val="00CB3847"/>
    <w:rsid w:val="00CC393F"/>
    <w:rsid w:val="00CE5163"/>
    <w:rsid w:val="00CF203F"/>
    <w:rsid w:val="00CF4C36"/>
    <w:rsid w:val="00CF4DB9"/>
    <w:rsid w:val="00D00D22"/>
    <w:rsid w:val="00D03C68"/>
    <w:rsid w:val="00D05FBF"/>
    <w:rsid w:val="00D07244"/>
    <w:rsid w:val="00D2176E"/>
    <w:rsid w:val="00D36713"/>
    <w:rsid w:val="00D42CFD"/>
    <w:rsid w:val="00D56737"/>
    <w:rsid w:val="00D632BE"/>
    <w:rsid w:val="00D70ADE"/>
    <w:rsid w:val="00D72D06"/>
    <w:rsid w:val="00D7522C"/>
    <w:rsid w:val="00D7536F"/>
    <w:rsid w:val="00D76668"/>
    <w:rsid w:val="00DA2AF5"/>
    <w:rsid w:val="00DC62FA"/>
    <w:rsid w:val="00E0278D"/>
    <w:rsid w:val="00E07383"/>
    <w:rsid w:val="00E165BC"/>
    <w:rsid w:val="00E35FD3"/>
    <w:rsid w:val="00E425C1"/>
    <w:rsid w:val="00E533C1"/>
    <w:rsid w:val="00E553AC"/>
    <w:rsid w:val="00E61E12"/>
    <w:rsid w:val="00E67FF5"/>
    <w:rsid w:val="00E7596C"/>
    <w:rsid w:val="00E829C1"/>
    <w:rsid w:val="00E878F2"/>
    <w:rsid w:val="00E96367"/>
    <w:rsid w:val="00EA3CFB"/>
    <w:rsid w:val="00EA587C"/>
    <w:rsid w:val="00EA69E2"/>
    <w:rsid w:val="00EB7AAA"/>
    <w:rsid w:val="00EC3FC6"/>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7288F"/>
    <w:rsid w:val="00F84706"/>
    <w:rsid w:val="00F847A6"/>
    <w:rsid w:val="00F9441B"/>
    <w:rsid w:val="00F962B3"/>
    <w:rsid w:val="00FA4C32"/>
    <w:rsid w:val="00FC2B6C"/>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5.png"/><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0" Type="http://purl.oclc.org/ooxml/officeDocument/relationships/image" Target="media/image3.png"/><Relationship Id="rId4" Type="http://purl.oclc.org/ooxml/officeDocument/relationships/settings" Target="settings.xml"/><Relationship Id="rId9" Type="http://purl.oclc.org/ooxml/officeDocument/relationships/image" Target="media/image2.png"/><Relationship Id="rId14"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Normal.dotm</Template>
  <TotalTime>52</TotalTime>
  <Pages>3</Pages>
  <Words>2081</Words>
  <Characters>12118</Characters>
  <Application>Microsoft Office Word</Application>
  <DocSecurity>0</DocSecurity>
  <Lines>288</Lines>
  <Paragraphs>73</Paragraphs>
  <ScaleCrop>false</ScaleCrop>
  <Company>IEEE</Company>
  <LinksUpToDate>false</LinksUpToDate>
  <CharactersWithSpaces>14126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Menatalla Mohamed Abdelhay Mohamed Haggag</cp:lastModifiedBy>
  <cp:revision>19</cp:revision>
  <dcterms:created xsi:type="dcterms:W3CDTF">2025-05-06T12:53:00Z</dcterms:created>
  <dcterms:modified xsi:type="dcterms:W3CDTF">2025-05-07T10:00:00Z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