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r w:rsidR="00D228FE" w:rsidRPr="00D228FE">
        <w:rPr>
          <w:i/>
          <w:iCs/>
        </w:rPr>
        <w:t>GeoBikeLLM</w:t>
      </w:r>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r w:rsidR="000E37F0" w:rsidRPr="000E37F0">
        <w:t>GeoBikeLLM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0AA71C2"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 the ability to incorporate environmental awareness into route planning can substantially enhance the quality of urban mobility.</w:t>
      </w:r>
    </w:p>
    <w:p w14:paraId="560D4DD5" w14:textId="3DC780A8" w:rsidR="008E333F" w:rsidRDefault="008E333F" w:rsidP="008E333F">
      <w:pPr>
        <w:spacing w:after="6pt" w:line="11.40pt" w:lineRule="auto"/>
        <w:ind w:firstLine="14.40pt"/>
        <w:jc w:val="both"/>
      </w:pPr>
      <w:r w:rsidRPr="008E333F">
        <w:t xml:space="preserve">This study introduces GeoBikeLLM,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 OpenStreetMap-derived bicycle infrastructure.</w:t>
      </w:r>
    </w:p>
    <w:p w14:paraId="4BFCD6C1" w14:textId="77B31EA7" w:rsidR="008E333F" w:rsidRDefault="003117C9" w:rsidP="003117C9">
      <w:pPr>
        <w:spacing w:after="6pt" w:line="11.40pt" w:lineRule="auto"/>
        <w:ind w:firstLine="14.40pt"/>
        <w:jc w:val="both"/>
      </w:pPr>
      <w:r w:rsidRPr="003117C9">
        <w:t>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cover, and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p>
    <w:p w14:paraId="37770460" w14:textId="11C16DA7" w:rsidR="003117C9" w:rsidRPr="00776483" w:rsidRDefault="003117C9" w:rsidP="003117C9">
      <w:pPr>
        <w:spacing w:after="6pt" w:line="11.40pt" w:lineRule="auto"/>
        <w:ind w:firstLine="14.40pt"/>
        <w:jc w:val="both"/>
      </w:pPr>
      <w:r w:rsidRPr="003117C9">
        <w:t xml:space="preserve">GeoBikeLLM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r w:rsidRPr="007F4BB3">
        <w:t>GeoAI</w:t>
      </w:r>
      <w:r w:rsidRPr="003117C9">
        <w:t xml:space="preserve"> and offers a scalable, human-centric approach to sustainable urban navigation.</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Recent research has focused on enhancing geospatial data accessibility through natural language interfaces powered by large language models (LLMs). Systems like ChatGeoAI by Mansourian and Oucheikh [1] and the SQL-generation framework by Jiang and Yang [2] enable users to perform GIS tasks or query spatial databases using natural language. ChatGeoAI employs LLaMA-2 to convert queries into executable PyQGIS scripts, while Jiang and Yang use ChatGPT to generate PostGIS-compatible SQL. Text-to-OverpassQL by Staniek et al. [3] further advances this by translating natural language into OverpassQL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lastRenderedPageBreak/>
        <w:tab/>
      </w:r>
      <w:r w:rsidRPr="00E533C1">
        <w:rPr>
          <w:lang w:val="en-AE"/>
        </w:rPr>
        <w:t>Other studies investigate how LLMs can interpret or extract geographic knowledge. GeoQAMap by Feng et al. [4] utilizes GPT-3.5 and Wikidata to answer geographic questions and visualize answers on maps. GeoAgent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BB-GeoGPT by Zhang et al. [7] is a fine-tuned LLaMA-2 model trained on GIS texts and Q&amp;A pairs, outperforming general LLMs in spatial queries. Similarly, GeoLLM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Advancements in GeoAI have expanded to multimodal systems integrating LLMs with visual and structured geospatial data. OmniGeo by Yuan et al. [9] exemplifies this trend by combining satellite imagery, map layers, and text data, enabling LLMs to perform diverse tasks such as land use classification and environmental forecasting. Geode by Wu et al. [10] and GTChain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07944367" w:rsidR="00EA7A4B" w:rsidRPr="00EA7A4B" w:rsidRDefault="00EA7A4B" w:rsidP="00EA7A4B">
      <w:pPr>
        <w:ind w:firstLine="14.45pt"/>
        <w:jc w:val="both"/>
      </w:pPr>
      <w:r>
        <w:rPr>
          <w:noProof/>
        </w:rPr>
        <w:drawing>
          <wp:anchor distT="0" distB="0" distL="114300" distR="114300" simplePos="0" relativeHeight="251667456" behindDoc="0" locked="0" layoutInCell="1" allowOverlap="1" wp14:anchorId="2C4D4589" wp14:editId="78A48E0A">
            <wp:simplePos x="0" y="0"/>
            <wp:positionH relativeFrom="margin">
              <wp:posOffset>44450</wp:posOffset>
            </wp:positionH>
            <wp:positionV relativeFrom="paragraph">
              <wp:posOffset>1352550</wp:posOffset>
            </wp:positionV>
            <wp:extent cx="3089910" cy="2814320"/>
            <wp:effectExtent l="0" t="0" r="0" b="5080"/>
            <wp:wrapTopAndBottom/>
            <wp:docPr id="123255482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32554826"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89910" cy="2814320"/>
                    </a:xfrm>
                    <a:prstGeom prst="rect">
                      <a:avLst/>
                    </a:prstGeom>
                  </pic:spPr>
                </pic:pic>
              </a:graphicData>
            </a:graphic>
          </wp:anchor>
        </w:drawing>
      </w:r>
      <w:r w:rsidRPr="00555CAA">
        <w:t>This section outlines the design and implementation of the GeoBikeLLM system, which integrates geospatial data, environmental metrics, and large language models (LLMs) to provide intelligent, eco-aware bike routing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Overview of the GeoBikeLLM system.</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lastRenderedPageBreak/>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The heatmap was created by aggregating data from 19 CSV files hosted on GitHub, each containing latitude, longitude, and PM2.5 values for different parts of the city. After cleaning and normalizing the data using Min-Max scaling, each point was plotted using Folium’s HeatMap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00D7105F">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Groq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 xml:space="preserve">manually annotated ground truth for each prompt. Accuracy was computed based on the correct identification of both location entities and preference tags. </w:t>
      </w:r>
      <w:r w:rsidRPr="00E610DA">
        <w:rPr>
          <w:i w:val="0"/>
        </w:rPr>
        <w:lastRenderedPageBreak/>
        <w:t>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GeoBikeLLM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r w:rsidRPr="00F118F8">
        <w:rPr>
          <w:color w:val="FF0000"/>
          <w:lang w:val="en-AE"/>
        </w:rPr>
        <w:t xml:space="preserve">num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These sliders eliminate the need to express routing preferences within the prompt itself. The air quality slider (α) penalizes routes with higher PM2.5 levels, while the greenness slider (β) favors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 xml:space="preserve">Finally, the system displays an interactive route map, computes the estimated time of arrival (ETA), and uses a </w:t>
      </w:r>
      <w:r w:rsidRPr="005C7AF5">
        <w:rPr>
          <w:lang w:val="en-AE"/>
        </w:rPr>
        <w:t>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2"/>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3"/>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section presents the evaluation results of the two integrated language models in GeoBikeLLM.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w:t>
      </w:r>
      <w:r w:rsidRPr="00344AFD">
        <w:rPr>
          <w:i w:val="0"/>
        </w:rPr>
        <w:lastRenderedPageBreak/>
        <w:t xml:space="preserve">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1E52D6A9" w14:textId="525896D6" w:rsidR="009836D4" w:rsidRDefault="009836D4" w:rsidP="009836D4">
      <w:pPr>
        <w:pStyle w:val="Heading1"/>
      </w:pPr>
      <w:r>
        <w:t>Conclusion</w:t>
      </w:r>
    </w:p>
    <w:p w14:paraId="1BF8DDF2" w14:textId="6F6406C8" w:rsidR="009836D4" w:rsidRPr="009836D4" w:rsidRDefault="009836D4" w:rsidP="00BA1881">
      <w:pPr>
        <w:spacing w:after="6pt" w:line="11.40pt" w:lineRule="auto"/>
        <w:ind w:firstLine="14.40pt"/>
        <w:jc w:val="both"/>
      </w:pPr>
      <w:r w:rsidRPr="009836D4">
        <w:t xml:space="preserve">GeoBikeLLM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41BEEBA" w14:textId="77777777" w:rsidR="00770B30" w:rsidRDefault="00770B30" w:rsidP="001A3B3D">
      <w:r>
        <w:separator/>
      </w:r>
    </w:p>
  </w:endnote>
  <w:endnote w:type="continuationSeparator" w:id="0">
    <w:p w14:paraId="30719044" w14:textId="77777777" w:rsidR="00770B30" w:rsidRDefault="00770B30" w:rsidP="001A3B3D">
      <w:r>
        <w:continuationSeparator/>
      </w:r>
    </w:p>
  </w:endnote>
  <w:endnote w:type="continuationNotice" w:id="1">
    <w:p w14:paraId="2A1B0A59" w14:textId="77777777" w:rsidR="00770B30" w:rsidRDefault="00770B30"/>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017C22C" w14:textId="77777777" w:rsidR="00770B30" w:rsidRDefault="00770B30" w:rsidP="001A3B3D">
      <w:r>
        <w:separator/>
      </w:r>
    </w:p>
  </w:footnote>
  <w:footnote w:type="continuationSeparator" w:id="0">
    <w:p w14:paraId="130B5F7A" w14:textId="77777777" w:rsidR="00770B30" w:rsidRDefault="00770B30" w:rsidP="001A3B3D">
      <w:r>
        <w:continuationSeparator/>
      </w:r>
    </w:p>
  </w:footnote>
  <w:footnote w:type="continuationNotice" w:id="1">
    <w:p w14:paraId="4A2399BF" w14:textId="77777777" w:rsidR="00770B30" w:rsidRDefault="00770B30"/>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6875"/>
    <w:rsid w:val="003117C9"/>
    <w:rsid w:val="00312C2E"/>
    <w:rsid w:val="00325867"/>
    <w:rsid w:val="00335001"/>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70B30"/>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E333F"/>
    <w:rsid w:val="008F3FC3"/>
    <w:rsid w:val="008F6E2C"/>
    <w:rsid w:val="00910966"/>
    <w:rsid w:val="009109DD"/>
    <w:rsid w:val="009157D8"/>
    <w:rsid w:val="009206F0"/>
    <w:rsid w:val="009303D9"/>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44A4"/>
    <w:rsid w:val="00B44A76"/>
    <w:rsid w:val="00B51538"/>
    <w:rsid w:val="00B53B65"/>
    <w:rsid w:val="00B60CFF"/>
    <w:rsid w:val="00B674C2"/>
    <w:rsid w:val="00B71838"/>
    <w:rsid w:val="00B768D1"/>
    <w:rsid w:val="00B85ED2"/>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61863"/>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133</TotalTime>
  <Pages>5</Pages>
  <Words>3344</Words>
  <Characters>19065</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43</cp:revision>
  <dcterms:created xsi:type="dcterms:W3CDTF">2025-05-06T12:53:00Z</dcterms:created>
  <dcterms:modified xsi:type="dcterms:W3CDTF">2025-05-07T18:48:00Z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