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Verdana" w:hAnsi="Verdana" w:eastAsia="Verdana"/>
          <w:b/>
          <w:i w:val="0"/>
          <w:sz w:val="40"/>
        </w:rPr>
        <w:t>MOCK DATA – Online Middleware</w:t>
      </w:r>
    </w:p>
    <w:p>
      <w:pPr>
        <w:jc w:val="right"/>
      </w:pPr>
      <w:r>
        <w:rPr>
          <w:rFonts w:ascii="Verdana" w:hAnsi="Verdana" w:eastAsia="Verdana"/>
          <w:b w:val="0"/>
          <w:i w:val="0"/>
          <w:sz w:val="26"/>
        </w:rPr>
        <w:t>Loyalty Partner Redemption Changes</w:t>
      </w:r>
    </w:p>
    <w:p/>
    <w:tbl>
      <w:tblPr>
        <w:tblW w:type="auto" w:w="0"/>
        <w:tblLayout w:type="fixed"/>
        <w:tblLook w:firstColumn="1" w:firstRow="1" w:lastColumn="0" w:lastRow="0" w:noHBand="0" w:noVBand="1" w:val="04A0"/>
      </w:tblPr>
      <w:tblGrid>
        <w:gridCol w:w="2551"/>
        <w:gridCol w:w="6520"/>
      </w:tblGrid>
      <w:tr>
        <w:tc>
          <w:tcPr>
            <w:tcW w:type="dxa" w:w="2551"/>
          </w:tcPr>
          <w:p>
            <w:pPr>
              <w:spacing w:after="20" w:before="20"/>
            </w:pPr>
            <w:r>
              <w:rPr>
                <w:rFonts w:ascii="Verdana" w:hAnsi="Verdana" w:eastAsia="Verdana"/>
                <w:b w:val="0"/>
                <w:i w:val="0"/>
                <w:sz w:val="19"/>
              </w:rPr>
              <w:t>File Name :</w:t>
            </w:r>
          </w:p>
        </w:tc>
        <w:tc>
          <w:tcPr>
            <w:tcW w:type="dxa" w:w="6520"/>
          </w:tcPr>
          <w:p>
            <w:pPr>
              <w:spacing w:after="20" w:before="20"/>
            </w:pPr>
            <w:r>
              <w:rPr>
                <w:rFonts w:ascii="Verdana" w:hAnsi="Verdana" w:eastAsia="Verdana"/>
                <w:b w:val="0"/>
                <w:i w:val="0"/>
                <w:sz w:val="19"/>
              </w:rPr>
              <w:t>API_SRS-MOCK_Loyalty_Partner_Redemption_Changes_V1.0.docx</w:t>
            </w:r>
          </w:p>
        </w:tc>
      </w:tr>
      <w:tr>
        <w:tc>
          <w:tcPr>
            <w:tcW w:type="dxa" w:w="2551"/>
          </w:tcPr>
          <w:p>
            <w:pPr>
              <w:spacing w:after="20" w:before="20"/>
            </w:pPr>
            <w:r>
              <w:rPr>
                <w:rFonts w:ascii="Verdana" w:hAnsi="Verdana" w:eastAsia="Verdana"/>
                <w:b w:val="0"/>
                <w:i w:val="0"/>
                <w:sz w:val="19"/>
              </w:rPr>
              <w:t>Author :</w:t>
            </w:r>
          </w:p>
        </w:tc>
        <w:tc>
          <w:tcPr>
            <w:tcW w:type="dxa" w:w="6520"/>
          </w:tcPr>
          <w:p>
            <w:pPr>
              <w:spacing w:after="20" w:before="20"/>
            </w:pPr>
            <w:r>
              <w:rPr>
                <w:rFonts w:ascii="Verdana" w:hAnsi="Verdana" w:eastAsia="Verdana"/>
                <w:b w:val="0"/>
                <w:i w:val="0"/>
                <w:sz w:val="19"/>
              </w:rPr>
              <w:t>IBM Client Engineering (mock)</w:t>
            </w:r>
          </w:p>
        </w:tc>
      </w:tr>
      <w:tr>
        <w:tc>
          <w:tcPr>
            <w:tcW w:type="dxa" w:w="2551"/>
          </w:tcPr>
          <w:p>
            <w:pPr>
              <w:spacing w:after="20" w:before="20"/>
            </w:pPr>
            <w:r>
              <w:rPr>
                <w:rFonts w:ascii="Verdana" w:hAnsi="Verdana" w:eastAsia="Verdana"/>
                <w:b w:val="0"/>
                <w:i w:val="0"/>
                <w:sz w:val="19"/>
              </w:rPr>
              <w:t>Version :</w:t>
            </w:r>
          </w:p>
        </w:tc>
        <w:tc>
          <w:tcPr>
            <w:tcW w:type="dxa" w:w="6520"/>
          </w:tcPr>
          <w:p>
            <w:pPr>
              <w:spacing w:after="20" w:before="20"/>
            </w:pPr>
            <w:r>
              <w:rPr>
                <w:rFonts w:ascii="Verdana" w:hAnsi="Verdana" w:eastAsia="Verdana"/>
                <w:b w:val="0"/>
                <w:i w:val="0"/>
                <w:sz w:val="19"/>
              </w:rPr>
              <w:t>1.0</w:t>
            </w:r>
          </w:p>
        </w:tc>
      </w:tr>
      <w:tr>
        <w:tc>
          <w:tcPr>
            <w:tcW w:type="dxa" w:w="2551"/>
          </w:tcPr>
          <w:p>
            <w:pPr>
              <w:spacing w:after="20" w:before="20"/>
            </w:pPr>
            <w:r>
              <w:rPr>
                <w:rFonts w:ascii="Verdana" w:hAnsi="Verdana" w:eastAsia="Verdana"/>
                <w:b w:val="0"/>
                <w:i w:val="0"/>
                <w:sz w:val="19"/>
              </w:rPr>
              <w:t>Creation Date :</w:t>
            </w:r>
          </w:p>
        </w:tc>
        <w:tc>
          <w:tcPr>
            <w:tcW w:type="dxa" w:w="6520"/>
          </w:tcPr>
          <w:p>
            <w:pPr>
              <w:spacing w:after="20" w:before="20"/>
            </w:pPr>
            <w:r>
              <w:rPr>
                <w:rFonts w:ascii="Verdana" w:hAnsi="Verdana" w:eastAsia="Verdana"/>
                <w:b w:val="0"/>
                <w:i w:val="0"/>
                <w:sz w:val="19"/>
              </w:rPr>
              <w:t>02 Oct 2026</w:t>
            </w:r>
          </w:p>
        </w:tc>
      </w:tr>
      <w:tr>
        <w:tc>
          <w:tcPr>
            <w:tcW w:type="dxa" w:w="2551"/>
          </w:tcPr>
          <w:p>
            <w:pPr>
              <w:spacing w:after="20" w:before="20"/>
            </w:pPr>
            <w:r>
              <w:rPr>
                <w:rFonts w:ascii="Verdana" w:hAnsi="Verdana" w:eastAsia="Verdana"/>
                <w:b w:val="0"/>
                <w:i w:val="0"/>
                <w:sz w:val="19"/>
              </w:rPr>
              <w:t>Release Date :</w:t>
            </w:r>
          </w:p>
        </w:tc>
        <w:tc>
          <w:tcPr>
            <w:tcW w:type="dxa" w:w="6520"/>
          </w:tcPr>
          <w:p>
            <w:pPr>
              <w:spacing w:after="20" w:before="20"/>
            </w:pPr>
            <w:r>
              <w:rPr>
                <w:rFonts w:ascii="Verdana" w:hAnsi="Verdana" w:eastAsia="Verdana"/>
                <w:b w:val="0"/>
                <w:i w:val="0"/>
                <w:sz w:val="19"/>
              </w:rPr>
              <w:t>02 Oct 2026</w:t>
            </w:r>
          </w:p>
        </w:tc>
      </w:tr>
      <w:tr>
        <w:tc>
          <w:tcPr>
            <w:tcW w:type="dxa" w:w="2551"/>
          </w:tcPr>
          <w:p>
            <w:pPr>
              <w:spacing w:after="20" w:before="20"/>
            </w:pPr>
            <w:r>
              <w:rPr>
                <w:rFonts w:ascii="Verdana" w:hAnsi="Verdana" w:eastAsia="Verdana"/>
                <w:b w:val="0"/>
                <w:i w:val="0"/>
                <w:sz w:val="19"/>
              </w:rPr>
              <w:t>Released By :</w:t>
            </w:r>
          </w:p>
        </w:tc>
        <w:tc>
          <w:tcPr>
            <w:tcW w:type="dxa" w:w="6520"/>
          </w:tcPr>
          <w:p>
            <w:pPr>
              <w:spacing w:after="20" w:before="20"/>
            </w:pPr>
            <w:r>
              <w:rPr>
                <w:rFonts w:ascii="Verdana" w:hAnsi="Verdana" w:eastAsia="Verdana"/>
                <w:b w:val="0"/>
                <w:i w:val="0"/>
                <w:sz w:val="19"/>
              </w:rPr>
              <w:t>IBM Client Engineering (mock)</w:t>
            </w:r>
          </w:p>
        </w:tc>
      </w:tr>
      <w:tr>
        <w:tc>
          <w:tcPr>
            <w:tcW w:type="dxa" w:w="2551"/>
          </w:tcPr>
          <w:p>
            <w:pPr>
              <w:spacing w:after="20" w:before="20"/>
            </w:pPr>
            <w:r>
              <w:rPr>
                <w:rFonts w:ascii="Verdana" w:hAnsi="Verdana" w:eastAsia="Verdana"/>
                <w:b w:val="0"/>
                <w:i w:val="0"/>
                <w:sz w:val="19"/>
              </w:rPr>
              <w:t>Reviewed By :</w:t>
            </w:r>
          </w:p>
        </w:tc>
        <w:tc>
          <w:tcPr>
            <w:tcW w:type="dxa" w:w="6520"/>
          </w:tcPr>
          <w:p>
            <w:pPr>
              <w:spacing w:after="20" w:before="20"/>
            </w:pPr>
            <w:r>
              <w:rPr>
                <w:rFonts w:ascii="Verdana" w:hAnsi="Verdana" w:eastAsia="Verdana"/>
                <w:b w:val="0"/>
                <w:i w:val="0"/>
                <w:sz w:val="19"/>
              </w:rPr>
              <w:t>To be reviewed by the Online Middleware team</w:t>
            </w:r>
          </w:p>
        </w:tc>
      </w:tr>
      <w:tr>
        <w:tc>
          <w:tcPr>
            <w:tcW w:type="dxa" w:w="2551"/>
          </w:tcPr>
          <w:p>
            <w:pPr>
              <w:spacing w:after="20" w:before="20"/>
            </w:pPr>
            <w:r>
              <w:rPr>
                <w:rFonts w:ascii="Verdana" w:hAnsi="Verdana" w:eastAsia="Verdana"/>
                <w:b w:val="0"/>
                <w:i w:val="0"/>
                <w:sz w:val="19"/>
              </w:rPr>
              <w:t>Requirement Ref. :</w:t>
            </w:r>
          </w:p>
        </w:tc>
        <w:tc>
          <w:tcPr>
            <w:tcW w:type="dxa" w:w="6520"/>
          </w:tcPr>
          <w:p>
            <w:pPr>
              <w:spacing w:after="20" w:before="20"/>
            </w:pPr>
            <w:r>
              <w:rPr>
                <w:rFonts w:ascii="Verdana" w:hAnsi="Verdana" w:eastAsia="Verdana"/>
                <w:b w:val="0"/>
                <w:i w:val="0"/>
                <w:sz w:val="19"/>
              </w:rPr>
              <w:t>URF-90001 (mock)</w:t>
            </w:r>
          </w:p>
        </w:tc>
      </w:tr>
    </w:tbl>
    <w:p/>
    <w:p>
      <w:r>
        <w:rPr>
          <w:rFonts w:ascii="Verdana" w:hAnsi="Verdana" w:eastAsia="Verdana"/>
          <w:b w:val="0"/>
          <w:i/>
          <w:color w:val="C00000"/>
          <w:sz w:val="18"/>
        </w:rPr>
        <w:t>This is a mock requirement document prepared by IBM for the IBM Bob pilot. It follows the layout of the Online Middleware SRS template. The project, services, fields and systems in it are invented. It is not a bank requirement.</w:t>
      </w:r>
    </w:p>
    <w:p>
      <w:r>
        <w:br w:type="page"/>
      </w:r>
    </w:p>
    <w:p>
      <w:pPr>
        <w:jc w:val="center"/>
      </w:pPr>
      <w:r>
        <w:rPr>
          <w:rFonts w:ascii="Verdana" w:hAnsi="Verdana" w:eastAsia="Verdana"/>
          <w:b/>
          <w:i w:val="0"/>
          <w:sz w:val="24"/>
        </w:rPr>
        <w:t>APPROVAL SIGNATURES</w:t>
      </w:r>
    </w:p>
    <w:tbl>
      <w:tblPr>
        <w:tblStyle w:val="TableGrid"/>
        <w:tblW w:type="auto" w:w="0"/>
        <w:jc w:val="center"/>
        <w:tblLayout w:type="fixed"/>
        <w:tblLook w:firstColumn="1" w:firstRow="1" w:lastColumn="0" w:lastRow="0" w:noHBand="0" w:noVBand="1" w:val="04A0"/>
      </w:tblPr>
      <w:tblGrid>
        <w:gridCol w:w="2551"/>
        <w:gridCol w:w="3118"/>
        <w:gridCol w:w="1701"/>
        <w:gridCol w:w="1701"/>
      </w:tblGrid>
      <w:tr>
        <w:tc>
          <w:tcPr>
            <w:tcW w:type="dxa" w:w="2551"/>
            <w:shd w:val="clear" w:color="auto" w:fill="BFBFBF"/>
          </w:tcPr>
          <w:p>
            <w:pPr>
              <w:spacing w:after="20" w:before="20"/>
            </w:pPr>
            <w:r>
              <w:rPr>
                <w:rFonts w:ascii="Verdana" w:hAnsi="Verdana" w:eastAsia="Verdana"/>
                <w:b/>
                <w:i w:val="0"/>
                <w:sz w:val="17"/>
              </w:rPr>
              <w:t>Name</w:t>
            </w:r>
          </w:p>
        </w:tc>
        <w:tc>
          <w:tcPr>
            <w:tcW w:type="dxa" w:w="3118"/>
            <w:shd w:val="clear" w:color="auto" w:fill="BFBFBF"/>
          </w:tcPr>
          <w:p>
            <w:pPr>
              <w:spacing w:after="20" w:before="20"/>
            </w:pPr>
            <w:r>
              <w:rPr>
                <w:rFonts w:ascii="Verdana" w:hAnsi="Verdana" w:eastAsia="Verdana"/>
                <w:b/>
                <w:i w:val="0"/>
                <w:sz w:val="17"/>
              </w:rPr>
              <w:t>Title</w:t>
            </w:r>
          </w:p>
        </w:tc>
        <w:tc>
          <w:tcPr>
            <w:tcW w:type="dxa" w:w="1701"/>
            <w:shd w:val="clear" w:color="auto" w:fill="BFBFBF"/>
          </w:tcPr>
          <w:p>
            <w:pPr>
              <w:spacing w:after="20" w:before="20"/>
            </w:pPr>
            <w:r>
              <w:rPr>
                <w:rFonts w:ascii="Verdana" w:hAnsi="Verdana" w:eastAsia="Verdana"/>
                <w:b/>
                <w:i w:val="0"/>
                <w:sz w:val="17"/>
              </w:rPr>
              <w:t>Date</w:t>
            </w:r>
          </w:p>
        </w:tc>
        <w:tc>
          <w:tcPr>
            <w:tcW w:type="dxa" w:w="1701"/>
            <w:shd w:val="clear" w:color="auto" w:fill="BFBFBF"/>
          </w:tcPr>
          <w:p>
            <w:pPr>
              <w:spacing w:after="20" w:before="20"/>
            </w:pPr>
            <w:r>
              <w:rPr>
                <w:rFonts w:ascii="Verdana" w:hAnsi="Verdana" w:eastAsia="Verdana"/>
                <w:b/>
                <w:i w:val="0"/>
                <w:sz w:val="17"/>
              </w:rPr>
              <w:t>Signature</w:t>
            </w:r>
          </w:p>
        </w:tc>
      </w:tr>
      <w:tr>
        <w:tc>
          <w:tcPr>
            <w:tcW w:type="dxa" w:w="2551"/>
          </w:tcPr>
          <w:p>
            <w:pPr>
              <w:spacing w:after="20" w:before="20"/>
            </w:pPr>
            <w:r>
              <w:rPr>
                <w:rFonts w:ascii="Verdana" w:hAnsi="Verdana" w:eastAsia="Verdana"/>
                <w:b w:val="0"/>
                <w:i w:val="0"/>
                <w:sz w:val="17"/>
              </w:rPr>
              <w:t>Mock approver 1</w:t>
            </w:r>
          </w:p>
        </w:tc>
        <w:tc>
          <w:tcPr>
            <w:tcW w:type="dxa" w:w="3118"/>
          </w:tcPr>
          <w:p>
            <w:pPr>
              <w:spacing w:after="20" w:before="20"/>
            </w:pPr>
            <w:r>
              <w:rPr>
                <w:rFonts w:ascii="Verdana" w:hAnsi="Verdana" w:eastAsia="Verdana"/>
                <w:b w:val="0"/>
                <w:i w:val="0"/>
                <w:sz w:val="17"/>
              </w:rPr>
              <w:t>Program Manager – Loyalty</w:t>
            </w:r>
          </w:p>
        </w:tc>
        <w:tc>
          <w:tcPr>
            <w:tcW w:type="dxa" w:w="1701"/>
          </w:tcPr>
          <w:p>
            <w:pPr>
              <w:spacing w:after="20" w:before="20"/>
            </w:pPr>
            <w:r>
              <w:rPr>
                <w:rFonts w:ascii="Verdana" w:hAnsi="Verdana" w:eastAsia="Verdana"/>
                <w:b w:val="0"/>
                <w:i w:val="0"/>
                <w:sz w:val="17"/>
              </w:rPr>
              <w:t>02 Oct 2026</w:t>
            </w:r>
          </w:p>
        </w:tc>
        <w:tc>
          <w:tcPr>
            <w:tcW w:type="dxa" w:w="1701"/>
          </w:tcPr>
          <w:p>
            <w:pPr>
              <w:spacing w:after="20" w:before="20"/>
            </w:pPr>
          </w:p>
        </w:tc>
      </w:tr>
      <w:tr>
        <w:tc>
          <w:tcPr>
            <w:tcW w:type="dxa" w:w="2551"/>
          </w:tcPr>
          <w:p>
            <w:pPr>
              <w:spacing w:after="20" w:before="20"/>
            </w:pPr>
            <w:r>
              <w:rPr>
                <w:rFonts w:ascii="Verdana" w:hAnsi="Verdana" w:eastAsia="Verdana"/>
                <w:b w:val="0"/>
                <w:i w:val="0"/>
                <w:sz w:val="17"/>
              </w:rPr>
              <w:t>Mock approver 2</w:t>
            </w:r>
          </w:p>
        </w:tc>
        <w:tc>
          <w:tcPr>
            <w:tcW w:type="dxa" w:w="3118"/>
          </w:tcPr>
          <w:p>
            <w:pPr>
              <w:spacing w:after="20" w:before="20"/>
            </w:pPr>
            <w:r>
              <w:rPr>
                <w:rFonts w:ascii="Verdana" w:hAnsi="Verdana" w:eastAsia="Verdana"/>
                <w:b w:val="0"/>
                <w:i w:val="0"/>
                <w:sz w:val="17"/>
              </w:rPr>
              <w:t>Cluster Head – Digital Channels</w:t>
            </w:r>
          </w:p>
        </w:tc>
        <w:tc>
          <w:tcPr>
            <w:tcW w:type="dxa" w:w="1701"/>
          </w:tcPr>
          <w:p>
            <w:pPr>
              <w:spacing w:after="20" w:before="20"/>
            </w:pPr>
            <w:r>
              <w:rPr>
                <w:rFonts w:ascii="Verdana" w:hAnsi="Verdana" w:eastAsia="Verdana"/>
                <w:b w:val="0"/>
                <w:i w:val="0"/>
                <w:sz w:val="17"/>
              </w:rPr>
              <w:t>02 Oct 2026</w:t>
            </w:r>
          </w:p>
        </w:tc>
        <w:tc>
          <w:tcPr>
            <w:tcW w:type="dxa" w:w="1701"/>
          </w:tcPr>
          <w:p>
            <w:pPr>
              <w:spacing w:after="20" w:before="20"/>
            </w:pPr>
          </w:p>
        </w:tc>
      </w:tr>
      <w:tr>
        <w:tc>
          <w:tcPr>
            <w:tcW w:type="dxa" w:w="2551"/>
          </w:tcPr>
          <w:p>
            <w:pPr>
              <w:spacing w:after="20" w:before="20"/>
            </w:pPr>
            <w:r>
              <w:rPr>
                <w:rFonts w:ascii="Verdana" w:hAnsi="Verdana" w:eastAsia="Verdana"/>
                <w:b w:val="0"/>
                <w:i w:val="0"/>
                <w:sz w:val="17"/>
              </w:rPr>
              <w:t>Mock approver 3</w:t>
            </w:r>
          </w:p>
        </w:tc>
        <w:tc>
          <w:tcPr>
            <w:tcW w:type="dxa" w:w="3118"/>
          </w:tcPr>
          <w:p>
            <w:pPr>
              <w:spacing w:after="20" w:before="20"/>
            </w:pPr>
            <w:r>
              <w:rPr>
                <w:rFonts w:ascii="Verdana" w:hAnsi="Verdana" w:eastAsia="Verdana"/>
                <w:b w:val="0"/>
                <w:i w:val="0"/>
                <w:sz w:val="17"/>
              </w:rPr>
              <w:t>Manager – Online Middleware</w:t>
            </w:r>
          </w:p>
        </w:tc>
        <w:tc>
          <w:tcPr>
            <w:tcW w:type="dxa" w:w="1701"/>
          </w:tcPr>
          <w:p>
            <w:pPr>
              <w:spacing w:after="20" w:before="20"/>
            </w:pPr>
            <w:r>
              <w:rPr>
                <w:rFonts w:ascii="Verdana" w:hAnsi="Verdana" w:eastAsia="Verdana"/>
                <w:b w:val="0"/>
                <w:i w:val="0"/>
                <w:sz w:val="17"/>
              </w:rPr>
              <w:t>02 Oct 2026</w:t>
            </w:r>
          </w:p>
        </w:tc>
        <w:tc>
          <w:tcPr>
            <w:tcW w:type="dxa" w:w="1701"/>
          </w:tcPr>
          <w:p>
            <w:pPr>
              <w:spacing w:after="20" w:before="20"/>
            </w:pPr>
          </w:p>
        </w:tc>
      </w:tr>
    </w:tbl>
    <w:p>
      <w:pPr>
        <w:spacing w:after="40"/>
      </w:pPr>
    </w:p>
    <w:p>
      <w:r>
        <w:rPr>
          <w:rFonts w:ascii="Verdana" w:hAnsi="Verdana" w:eastAsia="Verdana"/>
          <w:b w:val="0"/>
          <w:i w:val="0"/>
        </w:rPr>
        <w:t>Note : All stakeholders have to provide the signature if multiple stakeholders are involved</w:t>
      </w:r>
    </w:p>
    <w:p>
      <w:r>
        <w:br w:type="page"/>
      </w:r>
    </w:p>
    <w:p>
      <w:pPr>
        <w:jc w:val="center"/>
      </w:pPr>
      <w:r>
        <w:rPr>
          <w:rFonts w:ascii="Verdana" w:hAnsi="Verdana" w:eastAsia="Verdana"/>
          <w:b/>
          <w:i w:val="0"/>
          <w:sz w:val="24"/>
        </w:rPr>
        <w:t>REVISION RECORD</w:t>
      </w:r>
    </w:p>
    <w:tbl>
      <w:tblPr>
        <w:tblStyle w:val="TableGrid"/>
        <w:tblW w:type="auto" w:w="0"/>
        <w:jc w:val="center"/>
        <w:tblLayout w:type="fixed"/>
        <w:tblLook w:firstColumn="1" w:firstRow="1" w:lastColumn="0" w:lastRow="0" w:noHBand="0" w:noVBand="1" w:val="04A0"/>
      </w:tblPr>
      <w:tblGrid>
        <w:gridCol w:w="1474"/>
        <w:gridCol w:w="1701"/>
        <w:gridCol w:w="1361"/>
        <w:gridCol w:w="3402"/>
        <w:gridCol w:w="1134"/>
      </w:tblGrid>
      <w:tr>
        <w:tc>
          <w:tcPr>
            <w:tcW w:type="dxa" w:w="1474"/>
            <w:shd w:val="clear" w:color="auto" w:fill="BFBFBF"/>
          </w:tcPr>
          <w:p>
            <w:pPr>
              <w:spacing w:after="20" w:before="20"/>
            </w:pPr>
            <w:r>
              <w:rPr>
                <w:rFonts w:ascii="Verdana" w:hAnsi="Verdana" w:eastAsia="Verdana"/>
                <w:b/>
                <w:i w:val="0"/>
                <w:sz w:val="17"/>
              </w:rPr>
              <w:t>Change Number</w:t>
            </w:r>
          </w:p>
        </w:tc>
        <w:tc>
          <w:tcPr>
            <w:tcW w:type="dxa" w:w="1701"/>
            <w:shd w:val="clear" w:color="auto" w:fill="BFBFBF"/>
          </w:tcPr>
          <w:p>
            <w:pPr>
              <w:spacing w:after="20" w:before="20"/>
            </w:pPr>
            <w:r>
              <w:rPr>
                <w:rFonts w:ascii="Verdana" w:hAnsi="Verdana" w:eastAsia="Verdana"/>
                <w:b/>
                <w:i w:val="0"/>
                <w:sz w:val="17"/>
              </w:rPr>
              <w:t>Date</w:t>
            </w:r>
          </w:p>
        </w:tc>
        <w:tc>
          <w:tcPr>
            <w:tcW w:type="dxa" w:w="1361"/>
            <w:shd w:val="clear" w:color="auto" w:fill="BFBFBF"/>
          </w:tcPr>
          <w:p>
            <w:pPr>
              <w:spacing w:after="20" w:before="20"/>
            </w:pPr>
            <w:r>
              <w:rPr>
                <w:rFonts w:ascii="Verdana" w:hAnsi="Verdana" w:eastAsia="Verdana"/>
                <w:b/>
                <w:i w:val="0"/>
                <w:sz w:val="17"/>
              </w:rPr>
              <w:t>Section</w:t>
            </w:r>
          </w:p>
        </w:tc>
        <w:tc>
          <w:tcPr>
            <w:tcW w:type="dxa" w:w="3402"/>
            <w:shd w:val="clear" w:color="auto" w:fill="BFBFBF"/>
          </w:tcPr>
          <w:p>
            <w:pPr>
              <w:spacing w:after="20" w:before="20"/>
            </w:pPr>
            <w:r>
              <w:rPr>
                <w:rFonts w:ascii="Verdana" w:hAnsi="Verdana" w:eastAsia="Verdana"/>
                <w:b/>
                <w:i w:val="0"/>
                <w:sz w:val="17"/>
              </w:rPr>
              <w:t>Notes</w:t>
            </w:r>
          </w:p>
        </w:tc>
        <w:tc>
          <w:tcPr>
            <w:tcW w:type="dxa" w:w="1134"/>
            <w:shd w:val="clear" w:color="auto" w:fill="BFBFBF"/>
          </w:tcPr>
          <w:p>
            <w:pPr>
              <w:spacing w:after="20" w:before="20"/>
            </w:pPr>
            <w:r>
              <w:rPr>
                <w:rFonts w:ascii="Verdana" w:hAnsi="Verdana" w:eastAsia="Verdana"/>
                <w:b/>
                <w:i w:val="0"/>
                <w:sz w:val="17"/>
              </w:rPr>
              <w:t>Version</w:t>
            </w:r>
          </w:p>
        </w:tc>
      </w:tr>
      <w:tr>
        <w:tc>
          <w:tcPr>
            <w:tcW w:type="dxa" w:w="1474"/>
          </w:tcPr>
          <w:p>
            <w:pPr>
              <w:spacing w:after="20" w:before="20"/>
            </w:pPr>
            <w:r>
              <w:rPr>
                <w:rFonts w:ascii="Verdana" w:hAnsi="Verdana" w:eastAsia="Verdana"/>
                <w:b w:val="0"/>
                <w:i w:val="0"/>
                <w:sz w:val="17"/>
              </w:rPr>
              <w:t>1</w:t>
            </w:r>
          </w:p>
        </w:tc>
        <w:tc>
          <w:tcPr>
            <w:tcW w:type="dxa" w:w="1701"/>
          </w:tcPr>
          <w:p>
            <w:pPr>
              <w:spacing w:after="20" w:before="20"/>
            </w:pPr>
            <w:r>
              <w:rPr>
                <w:rFonts w:ascii="Verdana" w:hAnsi="Verdana" w:eastAsia="Verdana"/>
                <w:b w:val="0"/>
                <w:i w:val="0"/>
                <w:sz w:val="17"/>
              </w:rPr>
              <w:t>02 Oct 2026</w:t>
            </w:r>
          </w:p>
        </w:tc>
        <w:tc>
          <w:tcPr>
            <w:tcW w:type="dxa" w:w="1361"/>
          </w:tcPr>
          <w:p>
            <w:pPr>
              <w:spacing w:after="20" w:before="20"/>
            </w:pPr>
            <w:r>
              <w:rPr>
                <w:rFonts w:ascii="Verdana" w:hAnsi="Verdana" w:eastAsia="Verdana"/>
                <w:b w:val="0"/>
                <w:i w:val="0"/>
                <w:sz w:val="17"/>
              </w:rPr>
              <w:t>All</w:t>
            </w:r>
          </w:p>
        </w:tc>
        <w:tc>
          <w:tcPr>
            <w:tcW w:type="dxa" w:w="3402"/>
          </w:tcPr>
          <w:p>
            <w:pPr>
              <w:spacing w:after="20" w:before="20"/>
            </w:pPr>
            <w:r>
              <w:rPr>
                <w:rFonts w:ascii="Verdana" w:hAnsi="Verdana" w:eastAsia="Verdana"/>
                <w:b w:val="0"/>
                <w:i w:val="0"/>
                <w:sz w:val="17"/>
              </w:rPr>
              <w:t>Initial mock version</w:t>
            </w:r>
          </w:p>
        </w:tc>
        <w:tc>
          <w:tcPr>
            <w:tcW w:type="dxa" w:w="1134"/>
          </w:tcPr>
          <w:p>
            <w:pPr>
              <w:spacing w:after="20" w:before="20"/>
            </w:pPr>
            <w:r>
              <w:rPr>
                <w:rFonts w:ascii="Verdana" w:hAnsi="Verdana" w:eastAsia="Verdana"/>
                <w:b w:val="0"/>
                <w:i w:val="0"/>
                <w:sz w:val="17"/>
              </w:rPr>
              <w:t>1.0</w:t>
            </w:r>
          </w:p>
        </w:tc>
      </w:tr>
    </w:tbl>
    <w:p>
      <w:pPr>
        <w:spacing w:after="40"/>
      </w:pPr>
    </w:p>
    <w:p>
      <w:r>
        <w:br w:type="page"/>
      </w:r>
    </w:p>
    <w:p>
      <w:pPr>
        <w:jc w:val="center"/>
      </w:pPr>
      <w:r>
        <w:rPr>
          <w:rFonts w:ascii="Verdana" w:hAnsi="Verdana" w:eastAsia="Verdana"/>
          <w:b/>
          <w:i w:val="0"/>
          <w:sz w:val="24"/>
        </w:rPr>
        <w:t>TABLE OF CONTENTS</w:t>
      </w:r>
    </w:p>
    <w:p>
      <w:pPr>
        <w:spacing w:after="20"/>
        <w:ind w:left="0"/>
      </w:pPr>
      <w:r>
        <w:rPr>
          <w:rFonts w:ascii="Verdana" w:hAnsi="Verdana" w:eastAsia="Verdana"/>
          <w:b/>
          <w:i w:val="0"/>
        </w:rPr>
        <w:t>1 Introduction</w:t>
      </w:r>
    </w:p>
    <w:p>
      <w:pPr>
        <w:spacing w:after="20"/>
        <w:ind w:left="340"/>
      </w:pPr>
      <w:r>
        <w:rPr>
          <w:rFonts w:ascii="Verdana" w:hAnsi="Verdana" w:eastAsia="Verdana"/>
          <w:b w:val="0"/>
          <w:i w:val="0"/>
        </w:rPr>
        <w:t>1.1 Purpose</w:t>
      </w:r>
    </w:p>
    <w:p>
      <w:pPr>
        <w:spacing w:after="20"/>
        <w:ind w:left="340"/>
      </w:pPr>
      <w:r>
        <w:rPr>
          <w:rFonts w:ascii="Verdana" w:hAnsi="Verdana" w:eastAsia="Verdana"/>
          <w:b w:val="0"/>
          <w:i w:val="0"/>
        </w:rPr>
        <w:t>1.2 Business Requirement</w:t>
      </w:r>
    </w:p>
    <w:p>
      <w:pPr>
        <w:spacing w:after="20"/>
        <w:ind w:left="340"/>
      </w:pPr>
      <w:r>
        <w:rPr>
          <w:rFonts w:ascii="Verdana" w:hAnsi="Verdana" w:eastAsia="Verdana"/>
          <w:b w:val="0"/>
          <w:i w:val="0"/>
        </w:rPr>
        <w:t>1.3 Project Scope</w:t>
      </w:r>
    </w:p>
    <w:p>
      <w:pPr>
        <w:spacing w:after="20"/>
        <w:ind w:left="680"/>
      </w:pPr>
      <w:r>
        <w:rPr>
          <w:rFonts w:ascii="Verdana" w:hAnsi="Verdana" w:eastAsia="Verdana"/>
          <w:b w:val="0"/>
          <w:i w:val="0"/>
        </w:rPr>
        <w:t>1.3.1 In Scope</w:t>
      </w:r>
    </w:p>
    <w:p>
      <w:pPr>
        <w:spacing w:after="20"/>
        <w:ind w:left="680"/>
      </w:pPr>
      <w:r>
        <w:rPr>
          <w:rFonts w:ascii="Verdana" w:hAnsi="Verdana" w:eastAsia="Verdana"/>
          <w:b w:val="0"/>
          <w:i w:val="0"/>
        </w:rPr>
        <w:t>1.3.2 Out of Scope</w:t>
      </w:r>
    </w:p>
    <w:p>
      <w:pPr>
        <w:spacing w:after="20"/>
        <w:ind w:left="0"/>
      </w:pPr>
      <w:r>
        <w:rPr>
          <w:rFonts w:ascii="Verdana" w:hAnsi="Verdana" w:eastAsia="Verdana"/>
          <w:b/>
          <w:i w:val="0"/>
        </w:rPr>
        <w:t>2 Project Requirements</w:t>
      </w:r>
    </w:p>
    <w:p>
      <w:pPr>
        <w:spacing w:after="20"/>
        <w:ind w:left="340"/>
      </w:pPr>
      <w:r>
        <w:rPr>
          <w:rFonts w:ascii="Verdana" w:hAnsi="Verdana" w:eastAsia="Verdana"/>
          <w:b w:val="0"/>
          <w:i w:val="0"/>
        </w:rPr>
        <w:t>2.1 Functional Requirements</w:t>
      </w:r>
    </w:p>
    <w:p>
      <w:pPr>
        <w:spacing w:after="20"/>
        <w:ind w:left="680"/>
      </w:pPr>
      <w:r>
        <w:rPr>
          <w:rFonts w:ascii="Verdana" w:hAnsi="Verdana" w:eastAsia="Verdana"/>
          <w:b w:val="0"/>
          <w:i w:val="0"/>
        </w:rPr>
        <w:t>2.1.1 LoyaltyPointsInquiryAPI</w:t>
      </w:r>
    </w:p>
    <w:p>
      <w:pPr>
        <w:spacing w:after="20"/>
        <w:ind w:left="680"/>
      </w:pPr>
      <w:r>
        <w:rPr>
          <w:rFonts w:ascii="Verdana" w:hAnsi="Verdana" w:eastAsia="Verdana"/>
          <w:b w:val="0"/>
          <w:i w:val="0"/>
        </w:rPr>
        <w:t>2.1.2 LoyaltyPointsRedemptionAPI</w:t>
      </w:r>
    </w:p>
    <w:p>
      <w:pPr>
        <w:spacing w:after="20"/>
        <w:ind w:left="340"/>
      </w:pPr>
      <w:r>
        <w:rPr>
          <w:rFonts w:ascii="Verdana" w:hAnsi="Verdana" w:eastAsia="Verdana"/>
          <w:b w:val="0"/>
          <w:i w:val="0"/>
        </w:rPr>
        <w:t>2.2 Volumes Projections</w:t>
      </w:r>
    </w:p>
    <w:p>
      <w:pPr>
        <w:spacing w:after="20"/>
        <w:ind w:left="340"/>
      </w:pPr>
      <w:r>
        <w:rPr>
          <w:rFonts w:ascii="Verdana" w:hAnsi="Verdana" w:eastAsia="Verdana"/>
          <w:b w:val="0"/>
          <w:i w:val="0"/>
        </w:rPr>
        <w:t>2.3 Error Response Registry</w:t>
      </w:r>
    </w:p>
    <w:p>
      <w:pPr>
        <w:spacing w:after="20"/>
        <w:ind w:left="340"/>
      </w:pPr>
      <w:r>
        <w:rPr>
          <w:rFonts w:ascii="Verdana" w:hAnsi="Verdana" w:eastAsia="Verdana"/>
          <w:b w:val="0"/>
          <w:i w:val="0"/>
        </w:rPr>
        <w:t>2.4 Assumptions</w:t>
      </w:r>
    </w:p>
    <w:p>
      <w:r>
        <w:br w:type="page"/>
      </w:r>
    </w:p>
    <w:p>
      <w:pPr>
        <w:pStyle w:val="Heading1"/>
      </w:pPr>
      <w:r>
        <w:t>1 Introduction</w:t>
      </w:r>
    </w:p>
    <w:p>
      <w:pPr>
        <w:pStyle w:val="Heading2"/>
      </w:pPr>
      <w:r>
        <w:t>1.1 Purpose</w:t>
      </w:r>
    </w:p>
    <w:p>
      <w:r>
        <w:rPr>
          <w:rFonts w:ascii="Verdana" w:hAnsi="Verdana" w:eastAsia="Verdana"/>
          <w:b w:val="0"/>
          <w:i w:val="0"/>
        </w:rPr>
        <w:t>This document is to explain the Integration requirements specifications for changes part of the Loyalty partner redemption changes.</w:t>
      </w:r>
    </w:p>
    <w:p>
      <w:pPr>
        <w:pStyle w:val="Heading2"/>
      </w:pPr>
      <w:r>
        <w:t>1.2 Business Requirement</w:t>
      </w:r>
    </w:p>
    <w:p>
      <w:r>
        <w:rPr>
          <w:rFonts w:ascii="Verdana" w:hAnsi="Verdana" w:eastAsia="Verdana"/>
          <w:b w:val="0"/>
          <w:i w:val="0"/>
        </w:rPr>
        <w:t>As part of the co-brand partner programme, OMW to accommodate mapping changes in the existing loyalty related services.</w:t>
      </w:r>
    </w:p>
    <w:p>
      <w:r>
        <w:rPr>
          <w:rFonts w:ascii="Verdana" w:hAnsi="Verdana" w:eastAsia="Verdana"/>
          <w:b/>
          <w:i w:val="0"/>
        </w:rPr>
        <w:t>Business Scope:</w:t>
      </w:r>
      <w:r>
        <w:rPr>
          <w:rFonts w:ascii="Verdana" w:hAnsi="Verdana" w:eastAsia="Verdana"/>
          <w:b w:val="0"/>
          <w:i w:val="0"/>
        </w:rPr>
        <w:t xml:space="preserve"> Effective </w:t>
      </w:r>
      <w:r>
        <w:rPr>
          <w:rFonts w:ascii="Verdana" w:hAnsi="Verdana" w:eastAsia="Verdana"/>
          <w:b/>
          <w:i w:val="0"/>
        </w:rPr>
        <w:t>01 January 2027</w:t>
      </w:r>
      <w:r>
        <w:rPr>
          <w:rFonts w:ascii="Verdana" w:hAnsi="Verdana" w:eastAsia="Verdana"/>
          <w:b w:val="0"/>
          <w:i w:val="0"/>
        </w:rPr>
        <w:t>, co-brand partners require the partner code on loyalty inquiries and the channel and country on redemptions.</w:t>
      </w:r>
    </w:p>
    <w:p>
      <w:r>
        <w:rPr>
          <w:rFonts w:ascii="Verdana" w:hAnsi="Verdana" w:eastAsia="Verdana"/>
          <w:b/>
          <w:i w:val="0"/>
        </w:rPr>
        <w:t>Functionalities :</w:t>
      </w:r>
      <w:r>
        <w:rPr>
          <w:rFonts w:ascii="Verdana" w:hAnsi="Verdana" w:eastAsia="Verdana"/>
          <w:b w:val="0"/>
          <w:i w:val="0"/>
        </w:rPr>
        <w:t xml:space="preserve"> The partner code is sent to LMS for co-brand programmes only. The country code is taken from the request when the channel sends it, otherwise from the organisation of the caller.</w:t>
      </w:r>
    </w:p>
    <w:p>
      <w:r>
        <w:rPr>
          <w:rFonts w:ascii="Verdana" w:hAnsi="Verdana" w:eastAsia="Verdana"/>
          <w:b/>
          <w:i w:val="0"/>
        </w:rPr>
        <w:t>Benefits :</w:t>
      </w:r>
    </w:p>
    <w:p>
      <w:pPr>
        <w:pStyle w:val="ListBullet"/>
      </w:pPr>
      <w:r>
        <w:rPr>
          <w:rFonts w:ascii="Verdana" w:hAnsi="Verdana" w:eastAsia="Verdana"/>
          <w:b w:val="0"/>
          <w:i w:val="0"/>
        </w:rPr>
        <w:t>Partners receive correct settlement data for redemptions.</w:t>
      </w:r>
    </w:p>
    <w:p>
      <w:pPr>
        <w:pStyle w:val="ListBullet"/>
      </w:pPr>
      <w:r>
        <w:rPr>
          <w:rFonts w:ascii="Verdana" w:hAnsi="Verdana" w:eastAsia="Verdana"/>
          <w:b w:val="0"/>
          <w:i w:val="0"/>
        </w:rPr>
        <w:t>Customers see the points that are about to expire.</w:t>
      </w:r>
    </w:p>
    <w:p>
      <w:r>
        <w:rPr>
          <w:rFonts w:ascii="Verdana" w:hAnsi="Verdana" w:eastAsia="Verdana"/>
          <w:b/>
          <w:i w:val="0"/>
        </w:rPr>
        <w:t>Overall :</w:t>
      </w:r>
      <w:r>
        <w:rPr>
          <w:rFonts w:ascii="Verdana" w:hAnsi="Verdana" w:eastAsia="Verdana"/>
          <w:b w:val="0"/>
          <w:i w:val="0"/>
        </w:rPr>
        <w:t xml:space="preserve"> Modifications in the existing APIs at OMW to accommodate the above requested changes.</w:t>
      </w:r>
    </w:p>
    <w:p>
      <w:pPr>
        <w:pStyle w:val="Heading2"/>
      </w:pPr>
      <w:r>
        <w:t>1.3 Project Scope</w:t>
      </w:r>
    </w:p>
    <w:p>
      <w:pPr>
        <w:pStyle w:val="Heading3"/>
      </w:pPr>
      <w:r>
        <w:t>1.3.1 In Scope</w:t>
      </w:r>
    </w:p>
    <w:p>
      <w:r>
        <w:rPr>
          <w:rFonts w:ascii="Verdana" w:hAnsi="Verdana" w:eastAsia="Verdana"/>
          <w:b w:val="0"/>
          <w:i w:val="0"/>
        </w:rPr>
        <w:t>As part of the loyalty journey, online middleware team will make mapping changes in the existing Rest APIs.</w:t>
      </w:r>
    </w:p>
    <w:tbl>
      <w:tblPr>
        <w:tblStyle w:val="TableGrid"/>
        <w:tblW w:type="auto" w:w="0"/>
        <w:jc w:val="center"/>
        <w:tblLayout w:type="fixed"/>
        <w:tblLook w:firstColumn="1" w:firstRow="1" w:lastColumn="0" w:lastRow="0" w:noHBand="0" w:noVBand="1" w:val="04A0"/>
      </w:tblPr>
      <w:tblGrid>
        <w:gridCol w:w="680"/>
        <w:gridCol w:w="1020"/>
        <w:gridCol w:w="2948"/>
        <w:gridCol w:w="2608"/>
        <w:gridCol w:w="907"/>
        <w:gridCol w:w="907"/>
      </w:tblGrid>
      <w:tr>
        <w:tc>
          <w:tcPr>
            <w:tcW w:type="dxa" w:w="680"/>
            <w:shd w:val="clear" w:color="auto" w:fill="BFBFBF"/>
          </w:tcPr>
          <w:p>
            <w:pPr>
              <w:spacing w:after="20" w:before="20"/>
            </w:pPr>
            <w:r>
              <w:rPr>
                <w:rFonts w:ascii="Verdana" w:hAnsi="Verdana" w:eastAsia="Verdana"/>
                <w:b/>
                <w:i w:val="0"/>
                <w:sz w:val="17"/>
              </w:rPr>
              <w:t>S.No</w:t>
            </w:r>
          </w:p>
        </w:tc>
        <w:tc>
          <w:tcPr>
            <w:tcW w:type="dxa" w:w="1020"/>
            <w:shd w:val="clear" w:color="auto" w:fill="BFBFBF"/>
          </w:tcPr>
          <w:p>
            <w:pPr>
              <w:spacing w:after="20" w:before="20"/>
            </w:pPr>
            <w:r>
              <w:rPr>
                <w:rFonts w:ascii="Verdana" w:hAnsi="Verdana" w:eastAsia="Verdana"/>
                <w:b/>
                <w:i w:val="0"/>
                <w:sz w:val="17"/>
              </w:rPr>
              <w:t>Method</w:t>
            </w:r>
          </w:p>
        </w:tc>
        <w:tc>
          <w:tcPr>
            <w:tcW w:type="dxa" w:w="2948"/>
            <w:shd w:val="clear" w:color="auto" w:fill="BFBFBF"/>
          </w:tcPr>
          <w:p>
            <w:pPr>
              <w:spacing w:after="20" w:before="20"/>
            </w:pPr>
            <w:r>
              <w:rPr>
                <w:rFonts w:ascii="Verdana" w:hAnsi="Verdana" w:eastAsia="Verdana"/>
                <w:b/>
                <w:i w:val="0"/>
                <w:sz w:val="17"/>
              </w:rPr>
              <w:t>RestAPI</w:t>
            </w:r>
          </w:p>
        </w:tc>
        <w:tc>
          <w:tcPr>
            <w:tcW w:type="dxa" w:w="2608"/>
            <w:shd w:val="clear" w:color="auto" w:fill="BFBFBF"/>
          </w:tcPr>
          <w:p>
            <w:pPr>
              <w:spacing w:after="20" w:before="20"/>
            </w:pPr>
            <w:r>
              <w:rPr>
                <w:rFonts w:ascii="Verdana" w:hAnsi="Verdana" w:eastAsia="Verdana"/>
                <w:b/>
                <w:i w:val="0"/>
                <w:sz w:val="17"/>
              </w:rPr>
              <w:t>Operation Name</w:t>
            </w:r>
          </w:p>
        </w:tc>
        <w:tc>
          <w:tcPr>
            <w:tcW w:type="dxa" w:w="907"/>
            <w:shd w:val="clear" w:color="auto" w:fill="BFBFBF"/>
          </w:tcPr>
          <w:p>
            <w:pPr>
              <w:spacing w:after="20" w:before="20"/>
            </w:pPr>
            <w:r>
              <w:rPr>
                <w:rFonts w:ascii="Verdana" w:hAnsi="Verdana" w:eastAsia="Verdana"/>
                <w:b/>
                <w:i w:val="0"/>
                <w:sz w:val="17"/>
              </w:rPr>
              <w:t>Provider</w:t>
            </w:r>
          </w:p>
        </w:tc>
        <w:tc>
          <w:tcPr>
            <w:tcW w:type="dxa" w:w="907"/>
            <w:shd w:val="clear" w:color="auto" w:fill="BFBFBF"/>
          </w:tcPr>
          <w:p>
            <w:pPr>
              <w:spacing w:after="20" w:before="20"/>
            </w:pPr>
            <w:r>
              <w:rPr>
                <w:rFonts w:ascii="Verdana" w:hAnsi="Verdana" w:eastAsia="Verdana"/>
                <w:b/>
                <w:i w:val="0"/>
                <w:sz w:val="17"/>
              </w:rPr>
              <w:t>Product</w:t>
            </w:r>
          </w:p>
        </w:tc>
      </w:tr>
      <w:tr>
        <w:tc>
          <w:tcPr>
            <w:tcW w:type="dxa" w:w="680"/>
          </w:tcPr>
          <w:p>
            <w:pPr>
              <w:spacing w:after="20" w:before="20"/>
            </w:pPr>
            <w:r>
              <w:rPr>
                <w:rFonts w:ascii="Verdana" w:hAnsi="Verdana" w:eastAsia="Verdana"/>
                <w:b w:val="0"/>
                <w:i w:val="0"/>
                <w:sz w:val="17"/>
              </w:rPr>
              <w:t>1</w:t>
            </w:r>
          </w:p>
        </w:tc>
        <w:tc>
          <w:tcPr>
            <w:tcW w:type="dxa" w:w="1020"/>
          </w:tcPr>
          <w:p>
            <w:pPr>
              <w:spacing w:after="20" w:before="20"/>
            </w:pPr>
            <w:r>
              <w:rPr>
                <w:rFonts w:ascii="Verdana" w:hAnsi="Verdana" w:eastAsia="Verdana"/>
                <w:b w:val="0"/>
                <w:i w:val="0"/>
                <w:sz w:val="17"/>
              </w:rPr>
              <w:t>POST</w:t>
            </w:r>
          </w:p>
        </w:tc>
        <w:tc>
          <w:tcPr>
            <w:tcW w:type="dxa" w:w="2948"/>
          </w:tcPr>
          <w:p>
            <w:pPr>
              <w:spacing w:after="20" w:before="20"/>
            </w:pPr>
            <w:r>
              <w:rPr>
                <w:rFonts w:ascii="Verdana" w:hAnsi="Verdana" w:eastAsia="Verdana"/>
                <w:b w:val="0"/>
                <w:i w:val="0"/>
                <w:sz w:val="17"/>
              </w:rPr>
              <w:t>LoyaltyPointsInquiryAPI</w:t>
            </w:r>
          </w:p>
        </w:tc>
        <w:tc>
          <w:tcPr>
            <w:tcW w:type="dxa" w:w="2608"/>
          </w:tcPr>
          <w:p>
            <w:pPr>
              <w:spacing w:after="20" w:before="20"/>
            </w:pPr>
            <w:r>
              <w:rPr>
                <w:rFonts w:ascii="Verdana" w:hAnsi="Verdana" w:eastAsia="Verdana"/>
                <w:b w:val="0"/>
                <w:i w:val="0"/>
                <w:sz w:val="17"/>
              </w:rPr>
              <w:t>/loyalty-points-inquiry</w:t>
            </w:r>
          </w:p>
        </w:tc>
        <w:tc>
          <w:tcPr>
            <w:tcW w:type="dxa" w:w="907"/>
          </w:tcPr>
          <w:p>
            <w:pPr>
              <w:spacing w:after="20" w:before="20"/>
            </w:pPr>
            <w:r>
              <w:rPr>
                <w:rFonts w:ascii="Verdana" w:hAnsi="Verdana" w:eastAsia="Verdana"/>
                <w:b w:val="0"/>
                <w:i w:val="0"/>
                <w:sz w:val="17"/>
              </w:rPr>
              <w:t>LMS</w:t>
            </w:r>
          </w:p>
        </w:tc>
        <w:tc>
          <w:tcPr>
            <w:tcW w:type="dxa" w:w="907"/>
          </w:tcPr>
          <w:p>
            <w:pPr>
              <w:spacing w:after="20" w:before="20"/>
            </w:pPr>
            <w:r>
              <w:rPr>
                <w:rFonts w:ascii="Verdana" w:hAnsi="Verdana" w:eastAsia="Verdana"/>
                <w:b w:val="0"/>
                <w:i w:val="0"/>
                <w:sz w:val="17"/>
              </w:rPr>
              <w:t>Loyalty</w:t>
            </w:r>
          </w:p>
        </w:tc>
      </w:tr>
      <w:tr>
        <w:tc>
          <w:tcPr>
            <w:tcW w:type="dxa" w:w="680"/>
          </w:tcPr>
          <w:p>
            <w:pPr>
              <w:spacing w:after="20" w:before="20"/>
            </w:pPr>
            <w:r>
              <w:rPr>
                <w:rFonts w:ascii="Verdana" w:hAnsi="Verdana" w:eastAsia="Verdana"/>
                <w:b w:val="0"/>
                <w:i w:val="0"/>
                <w:sz w:val="17"/>
              </w:rPr>
              <w:t>2</w:t>
            </w:r>
          </w:p>
        </w:tc>
        <w:tc>
          <w:tcPr>
            <w:tcW w:type="dxa" w:w="1020"/>
          </w:tcPr>
          <w:p>
            <w:pPr>
              <w:spacing w:after="20" w:before="20"/>
            </w:pPr>
            <w:r>
              <w:rPr>
                <w:rFonts w:ascii="Verdana" w:hAnsi="Verdana" w:eastAsia="Verdana"/>
                <w:b w:val="0"/>
                <w:i w:val="0"/>
                <w:sz w:val="17"/>
              </w:rPr>
              <w:t>POST</w:t>
            </w:r>
          </w:p>
        </w:tc>
        <w:tc>
          <w:tcPr>
            <w:tcW w:type="dxa" w:w="2948"/>
          </w:tcPr>
          <w:p>
            <w:pPr>
              <w:spacing w:after="20" w:before="20"/>
            </w:pPr>
            <w:r>
              <w:rPr>
                <w:rFonts w:ascii="Verdana" w:hAnsi="Verdana" w:eastAsia="Verdana"/>
                <w:b w:val="0"/>
                <w:i w:val="0"/>
                <w:sz w:val="17"/>
              </w:rPr>
              <w:t>LoyaltyPointsRedemptionAPI</w:t>
            </w:r>
          </w:p>
        </w:tc>
        <w:tc>
          <w:tcPr>
            <w:tcW w:type="dxa" w:w="2608"/>
          </w:tcPr>
          <w:p>
            <w:pPr>
              <w:spacing w:after="20" w:before="20"/>
            </w:pPr>
            <w:r>
              <w:rPr>
                <w:rFonts w:ascii="Verdana" w:hAnsi="Verdana" w:eastAsia="Verdana"/>
                <w:b w:val="0"/>
                <w:i w:val="0"/>
                <w:sz w:val="17"/>
              </w:rPr>
              <w:t>/loyalty-points-redemption</w:t>
            </w:r>
          </w:p>
        </w:tc>
        <w:tc>
          <w:tcPr>
            <w:tcW w:type="dxa" w:w="907"/>
          </w:tcPr>
          <w:p>
            <w:pPr>
              <w:spacing w:after="20" w:before="20"/>
            </w:pPr>
            <w:r>
              <w:rPr>
                <w:rFonts w:ascii="Verdana" w:hAnsi="Verdana" w:eastAsia="Verdana"/>
                <w:b w:val="0"/>
                <w:i w:val="0"/>
                <w:sz w:val="17"/>
              </w:rPr>
              <w:t>LMS</w:t>
            </w:r>
          </w:p>
        </w:tc>
        <w:tc>
          <w:tcPr>
            <w:tcW w:type="dxa" w:w="907"/>
          </w:tcPr>
          <w:p>
            <w:pPr>
              <w:spacing w:after="20" w:before="20"/>
            </w:pPr>
            <w:r>
              <w:rPr>
                <w:rFonts w:ascii="Verdana" w:hAnsi="Verdana" w:eastAsia="Verdana"/>
                <w:b w:val="0"/>
                <w:i w:val="0"/>
                <w:sz w:val="17"/>
              </w:rPr>
              <w:t>Loyalty</w:t>
            </w:r>
          </w:p>
        </w:tc>
      </w:tr>
    </w:tbl>
    <w:p>
      <w:pPr>
        <w:spacing w:after="40"/>
      </w:pPr>
    </w:p>
    <w:p>
      <w:pPr>
        <w:pStyle w:val="Heading3"/>
      </w:pPr>
      <w:r>
        <w:t>1.3.2 Out of Scope</w:t>
      </w:r>
    </w:p>
    <w:p>
      <w:r>
        <w:rPr>
          <w:rFonts w:ascii="Verdana" w:hAnsi="Verdana" w:eastAsia="Verdana"/>
          <w:b w:val="0"/>
          <w:i w:val="0"/>
        </w:rPr>
        <w:t>Any other requirements which is not mentioned in the scope.</w:t>
      </w:r>
    </w:p>
    <w:p>
      <w:pPr>
        <w:pStyle w:val="Heading1"/>
      </w:pPr>
      <w:r>
        <w:t>2 Project Requirements</w:t>
      </w:r>
    </w:p>
    <w:p>
      <w:pPr>
        <w:pStyle w:val="Heading2"/>
      </w:pPr>
      <w:r>
        <w:t>2.1 Functional Requirements</w:t>
      </w:r>
    </w:p>
    <w:p>
      <w:pPr>
        <w:pStyle w:val="Heading3"/>
      </w:pPr>
      <w:r>
        <w:t>2.1.1 LoyaltyPointsInquiryAPI</w:t>
      </w:r>
    </w:p>
    <w:tbl>
      <w:tblPr>
        <w:tblStyle w:val="TableGrid"/>
        <w:tblW w:type="auto" w:w="0"/>
        <w:tblLayout w:type="fixed"/>
        <w:tblLook w:firstColumn="1" w:firstRow="1" w:lastColumn="0" w:lastRow="0" w:noHBand="0" w:noVBand="1" w:val="04A0"/>
      </w:tblPr>
      <w:tblGrid>
        <w:gridCol w:w="2041"/>
        <w:gridCol w:w="2041"/>
        <w:gridCol w:w="1247"/>
        <w:gridCol w:w="3742"/>
      </w:tblGrid>
      <w:tr>
        <w:tc>
          <w:tcPr>
            <w:tcW w:type="dxa" w:w="2041"/>
            <w:shd w:val="clear" w:color="auto" w:fill="D9D9D9"/>
          </w:tcPr>
          <w:p>
            <w:pPr>
              <w:spacing w:after="20" w:before="20"/>
            </w:pPr>
            <w:r>
              <w:rPr>
                <w:rFonts w:ascii="Verdana" w:hAnsi="Verdana" w:eastAsia="Verdana"/>
                <w:b/>
                <w:i w:val="0"/>
                <w:sz w:val="17"/>
              </w:rPr>
              <w:t>Requirement Serial No.</w:t>
            </w:r>
          </w:p>
        </w:tc>
        <w:tc>
          <w:tcPr>
            <w:tcW w:type="dxa" w:w="2041"/>
          </w:tcPr>
          <w:p>
            <w:pPr>
              <w:spacing w:after="20" w:before="20"/>
            </w:pPr>
            <w:r>
              <w:rPr>
                <w:rFonts w:ascii="Verdana" w:hAnsi="Verdana" w:eastAsia="Verdana"/>
                <w:b w:val="0"/>
                <w:i w:val="0"/>
                <w:sz w:val="17"/>
              </w:rPr>
              <w:t>R-01</w:t>
            </w:r>
          </w:p>
        </w:tc>
        <w:tc>
          <w:tcPr>
            <w:tcW w:type="dxa" w:w="1247"/>
            <w:shd w:val="clear" w:color="auto" w:fill="D9D9D9"/>
          </w:tcPr>
          <w:p>
            <w:pPr>
              <w:spacing w:after="20" w:before="20"/>
            </w:pPr>
            <w:r>
              <w:rPr>
                <w:rFonts w:ascii="Verdana" w:hAnsi="Verdana" w:eastAsia="Verdana"/>
                <w:b/>
                <w:i w:val="0"/>
                <w:sz w:val="17"/>
              </w:rPr>
              <w:t>Name</w:t>
            </w:r>
          </w:p>
        </w:tc>
        <w:tc>
          <w:tcPr>
            <w:tcW w:type="dxa" w:w="3742"/>
          </w:tcPr>
          <w:p>
            <w:pPr>
              <w:spacing w:after="20" w:before="20"/>
            </w:pPr>
            <w:r>
              <w:rPr>
                <w:rFonts w:ascii="Verdana" w:hAnsi="Verdana" w:eastAsia="Verdana"/>
                <w:b w:val="0"/>
                <w:i w:val="0"/>
                <w:sz w:val="17"/>
              </w:rPr>
              <w:t>OMW-Interface-LoyaltyPointsInquiryAPI</w:t>
            </w:r>
          </w:p>
        </w:tc>
      </w:tr>
      <w:tr>
        <w:tc>
          <w:tcPr>
            <w:tcW w:type="dxa" w:w="2041"/>
            <w:shd w:val="clear" w:color="auto" w:fill="D9D9D9"/>
          </w:tcPr>
          <w:p>
            <w:pPr>
              <w:spacing w:after="20" w:before="20"/>
            </w:pPr>
            <w:r>
              <w:rPr>
                <w:rFonts w:ascii="Verdana" w:hAnsi="Verdana" w:eastAsia="Verdana"/>
                <w:b/>
                <w:i w:val="0"/>
                <w:sz w:val="17"/>
              </w:rPr>
              <w:t>Unique Req. Ref. No.</w:t>
            </w:r>
          </w:p>
        </w:tc>
        <w:tc>
          <w:tcPr>
            <w:tcW w:type="dxa" w:w="2041"/>
          </w:tcPr>
          <w:p>
            <w:pPr>
              <w:spacing w:after="20" w:before="20"/>
            </w:pPr>
            <w:r>
              <w:rPr>
                <w:rFonts w:ascii="Verdana" w:hAnsi="Verdana" w:eastAsia="Verdana"/>
                <w:b w:val="0"/>
                <w:i w:val="0"/>
                <w:sz w:val="17"/>
              </w:rPr>
              <w:t>OMW-001</w:t>
            </w:r>
          </w:p>
        </w:tc>
        <w:tc>
          <w:tcPr>
            <w:tcW w:type="dxa" w:w="1247"/>
            <w:shd w:val="clear" w:color="auto" w:fill="D9D9D9"/>
          </w:tcPr>
          <w:p>
            <w:pPr>
              <w:spacing w:after="20" w:before="20"/>
            </w:pPr>
            <w:r>
              <w:rPr>
                <w:rFonts w:ascii="Verdana" w:hAnsi="Verdana" w:eastAsia="Verdana"/>
                <w:b/>
                <w:i w:val="0"/>
                <w:sz w:val="17"/>
              </w:rPr>
              <w:t>Priority</w:t>
            </w:r>
          </w:p>
        </w:tc>
        <w:tc>
          <w:tcPr>
            <w:tcW w:type="dxa" w:w="3742"/>
          </w:tcPr>
          <w:p>
            <w:pPr>
              <w:spacing w:after="20" w:before="20"/>
            </w:pPr>
            <w:r>
              <w:rPr>
                <w:rFonts w:ascii="Verdana" w:hAnsi="Verdana" w:eastAsia="Verdana"/>
                <w:b w:val="0"/>
                <w:i w:val="0"/>
                <w:sz w:val="17"/>
              </w:rPr>
              <w:t>High</w:t>
            </w:r>
          </w:p>
        </w:tc>
      </w:tr>
    </w:tbl>
    <w:p/>
    <w:p>
      <w:r>
        <w:rPr>
          <w:rFonts w:ascii="Verdana" w:hAnsi="Verdana" w:eastAsia="Verdana"/>
          <w:b/>
          <w:i w:val="0"/>
        </w:rPr>
        <w:t>Change Info</w:t>
      </w:r>
      <w:r>
        <w:rPr>
          <w:rFonts w:ascii="Verdana" w:hAnsi="Verdana" w:eastAsia="Verdana"/>
          <w:b w:val="0"/>
          <w:i w:val="0"/>
        </w:rPr>
        <w:t xml:space="preserve"> – Introduce new optional fields to filter the inquiry by partner and to return the points that expire soon.</w:t>
      </w:r>
    </w:p>
    <w:p>
      <w:r>
        <w:rPr>
          <w:rFonts w:ascii="Verdana" w:hAnsi="Verdana" w:eastAsia="Verdana"/>
          <w:b w:val="0"/>
          <w:i w:val="0"/>
        </w:rPr>
        <w:t>OperationName: loyalty-points-inquiry(POST)</w:t>
      </w:r>
    </w:p>
    <w:p>
      <w:r>
        <w:rPr>
          <w:rFonts w:ascii="Verdana" w:hAnsi="Verdana" w:eastAsia="Verdana"/>
          <w:b/>
          <w:i w:val="0"/>
        </w:rPr>
        <w:t>API Details:</w:t>
      </w:r>
    </w:p>
    <w:p>
      <w:pPr>
        <w:pStyle w:val="ListBullet"/>
      </w:pPr>
      <w:r>
        <w:rPr>
          <w:rFonts w:ascii="Verdana" w:hAnsi="Verdana" w:eastAsia="Verdana"/>
          <w:b w:val="0"/>
          <w:i w:val="0"/>
        </w:rPr>
        <w:t xml:space="preserve">API Name: </w:t>
      </w:r>
      <w:r>
        <w:rPr>
          <w:rFonts w:ascii="Verdana" w:hAnsi="Verdana" w:eastAsia="Verdana"/>
          <w:b/>
          <w:i w:val="0"/>
        </w:rPr>
        <w:t>LoyaltyPointsInquiryAPI</w:t>
      </w:r>
    </w:p>
    <w:p>
      <w:pPr>
        <w:pStyle w:val="ListBullet"/>
      </w:pPr>
      <w:r>
        <w:rPr>
          <w:rFonts w:ascii="Verdana" w:hAnsi="Verdana" w:eastAsia="Verdana"/>
          <w:b w:val="0"/>
          <w:i w:val="0"/>
        </w:rPr>
        <w:t xml:space="preserve">Data Format : </w:t>
      </w:r>
      <w:r>
        <w:rPr>
          <w:rFonts w:ascii="Verdana" w:hAnsi="Verdana" w:eastAsia="Verdana"/>
          <w:b/>
          <w:i w:val="0"/>
        </w:rPr>
        <w:t>Application/JSON</w:t>
      </w:r>
    </w:p>
    <w:p>
      <w:pPr>
        <w:pStyle w:val="ListBullet"/>
      </w:pPr>
      <w:r>
        <w:rPr>
          <w:rFonts w:ascii="Verdana" w:hAnsi="Verdana" w:eastAsia="Verdana"/>
          <w:b w:val="0"/>
          <w:i w:val="0"/>
        </w:rPr>
        <w:t xml:space="preserve">Method : </w:t>
      </w:r>
      <w:r>
        <w:rPr>
          <w:rFonts w:ascii="Verdana" w:hAnsi="Verdana" w:eastAsia="Verdana"/>
          <w:b/>
          <w:i w:val="0"/>
        </w:rPr>
        <w:t>POST</w:t>
      </w:r>
    </w:p>
    <w:p>
      <w:pPr>
        <w:pStyle w:val="ListBullet"/>
      </w:pPr>
      <w:r>
        <w:rPr>
          <w:rFonts w:ascii="Verdana" w:hAnsi="Verdana" w:eastAsia="Verdana"/>
          <w:b w:val="0"/>
          <w:i w:val="0"/>
        </w:rPr>
        <w:t xml:space="preserve">OAuth Scope Name: </w:t>
      </w:r>
      <w:r>
        <w:rPr>
          <w:rFonts w:ascii="Verdana" w:hAnsi="Verdana" w:eastAsia="Verdana"/>
          <w:b/>
          <w:i w:val="0"/>
        </w:rPr>
        <w:t>LOYALTY</w:t>
      </w:r>
    </w:p>
    <w:p>
      <w:r>
        <w:rPr>
          <w:rFonts w:ascii="Verdana" w:hAnsi="Verdana" w:eastAsia="Verdana"/>
          <w:b/>
          <w:i w:val="0"/>
        </w:rPr>
        <w:t>Backend API Details:</w:t>
      </w:r>
    </w:p>
    <w:p>
      <w:pPr>
        <w:pStyle w:val="ListBullet"/>
      </w:pPr>
      <w:r>
        <w:rPr>
          <w:rFonts w:ascii="Verdana" w:hAnsi="Verdana" w:eastAsia="Verdana"/>
          <w:b w:val="0"/>
          <w:i w:val="0"/>
        </w:rPr>
        <w:t xml:space="preserve">Application: </w:t>
      </w:r>
      <w:r>
        <w:rPr>
          <w:rFonts w:ascii="Verdana" w:hAnsi="Verdana" w:eastAsia="Verdana"/>
          <w:b/>
          <w:i w:val="0"/>
        </w:rPr>
        <w:t>LMS</w:t>
      </w:r>
    </w:p>
    <w:p>
      <w:pPr>
        <w:pStyle w:val="ListBullet"/>
      </w:pPr>
      <w:r>
        <w:rPr>
          <w:rFonts w:ascii="Verdana" w:hAnsi="Verdana" w:eastAsia="Verdana"/>
          <w:b w:val="0"/>
          <w:i w:val="0"/>
        </w:rPr>
        <w:t xml:space="preserve">Service Name: </w:t>
      </w:r>
      <w:r>
        <w:rPr>
          <w:rFonts w:ascii="Verdana" w:hAnsi="Verdana" w:eastAsia="Verdana"/>
          <w:b/>
          <w:i w:val="0"/>
        </w:rPr>
        <w:t>LMSPointsService</w:t>
      </w:r>
    </w:p>
    <w:p>
      <w:pPr>
        <w:pStyle w:val="ListBullet"/>
      </w:pPr>
      <w:r>
        <w:rPr>
          <w:rFonts w:ascii="Verdana" w:hAnsi="Verdana" w:eastAsia="Verdana"/>
          <w:b w:val="0"/>
          <w:i w:val="0"/>
        </w:rPr>
        <w:t xml:space="preserve">ServiceOperation: </w:t>
      </w:r>
      <w:r>
        <w:rPr>
          <w:rFonts w:ascii="Verdana" w:hAnsi="Verdana" w:eastAsia="Verdana"/>
          <w:b/>
          <w:i w:val="0"/>
        </w:rPr>
        <w:t>PointsInquiry</w:t>
      </w:r>
    </w:p>
    <w:tbl>
      <w:tblPr>
        <w:tblStyle w:val="TableGrid"/>
        <w:tblW w:type="auto" w:w="0"/>
        <w:jc w:val="center"/>
        <w:tblLayout w:type="fixed"/>
        <w:tblLook w:firstColumn="1" w:firstRow="1" w:lastColumn="0" w:lastRow="0" w:noHBand="0" w:noVBand="1" w:val="04A0"/>
      </w:tblPr>
      <w:tblGrid>
        <w:gridCol w:w="1928"/>
        <w:gridCol w:w="2381"/>
        <w:gridCol w:w="1134"/>
        <w:gridCol w:w="3628"/>
      </w:tblGrid>
      <w:tr>
        <w:tc>
          <w:tcPr>
            <w:tcW w:type="dxa" w:w="9071"/>
            <w:gridSpan w:val="4"/>
            <w:shd w:val="clear" w:color="auto" w:fill="8DB3E2"/>
          </w:tcPr>
          <w:p>
            <w:pPr>
              <w:spacing w:after="20" w:before="20"/>
              <w:jc w:val="center"/>
            </w:pPr>
            <w:r>
              <w:rPr>
                <w:rFonts w:ascii="Verdana" w:hAnsi="Verdana" w:eastAsia="Verdana"/>
                <w:b/>
                <w:i w:val="0"/>
                <w:sz w:val="17"/>
              </w:rPr>
              <w:t>Input Data</w:t>
            </w:r>
          </w:p>
        </w:tc>
      </w:tr>
      <w:tr>
        <w:tc>
          <w:tcPr>
            <w:tcW w:type="dxa" w:w="1928"/>
            <w:shd w:val="clear" w:color="auto" w:fill="BFBFBF"/>
          </w:tcPr>
          <w:p>
            <w:pPr>
              <w:spacing w:after="20" w:before="20"/>
            </w:pPr>
            <w:r>
              <w:rPr>
                <w:rFonts w:ascii="Verdana" w:hAnsi="Verdana" w:eastAsia="Verdana"/>
                <w:b/>
                <w:i w:val="0"/>
                <w:sz w:val="17"/>
              </w:rPr>
              <w:t>OMW Field</w:t>
            </w:r>
          </w:p>
        </w:tc>
        <w:tc>
          <w:tcPr>
            <w:tcW w:type="dxa" w:w="2381"/>
            <w:shd w:val="clear" w:color="auto" w:fill="BFBFBF"/>
          </w:tcPr>
          <w:p>
            <w:pPr>
              <w:spacing w:after="20" w:before="20"/>
            </w:pPr>
            <w:r>
              <w:rPr>
                <w:rFonts w:ascii="Verdana" w:hAnsi="Verdana" w:eastAsia="Verdana"/>
                <w:b/>
                <w:i w:val="0"/>
                <w:sz w:val="17"/>
              </w:rPr>
              <w:t>Core Field</w:t>
            </w:r>
          </w:p>
        </w:tc>
        <w:tc>
          <w:tcPr>
            <w:tcW w:type="dxa" w:w="1134"/>
            <w:shd w:val="clear" w:color="auto" w:fill="BFBFBF"/>
          </w:tcPr>
          <w:p>
            <w:pPr>
              <w:spacing w:after="20" w:before="20"/>
            </w:pPr>
            <w:r>
              <w:rPr>
                <w:rFonts w:ascii="Verdana" w:hAnsi="Verdana" w:eastAsia="Verdana"/>
                <w:b/>
                <w:i w:val="0"/>
                <w:sz w:val="17"/>
              </w:rPr>
              <w:t>Data Type</w:t>
            </w:r>
          </w:p>
        </w:tc>
        <w:tc>
          <w:tcPr>
            <w:tcW w:type="dxa" w:w="3628"/>
            <w:shd w:val="clear" w:color="auto" w:fill="BFBFBF"/>
          </w:tcPr>
          <w:p>
            <w:pPr>
              <w:spacing w:after="20" w:before="20"/>
            </w:pPr>
            <w:r>
              <w:rPr>
                <w:rFonts w:ascii="Verdana" w:hAnsi="Verdana" w:eastAsia="Verdana"/>
                <w:b/>
                <w:i w:val="0"/>
                <w:sz w:val="17"/>
              </w:rPr>
              <w:t>Description</w:t>
            </w:r>
          </w:p>
        </w:tc>
      </w:tr>
      <w:tr>
        <w:tc>
          <w:tcPr>
            <w:tcW w:type="dxa" w:w="1928"/>
          </w:tcPr>
          <w:p>
            <w:pPr>
              <w:spacing w:after="20" w:before="20"/>
            </w:pPr>
            <w:r>
              <w:rPr>
                <w:rFonts w:ascii="Verdana" w:hAnsi="Verdana" w:eastAsia="Verdana"/>
                <w:b w:val="0"/>
                <w:i w:val="0"/>
                <w:sz w:val="17"/>
              </w:rPr>
              <w:t>JSON/Data</w:t>
            </w:r>
          </w:p>
        </w:tc>
        <w:tc>
          <w:tcPr>
            <w:tcW w:type="dxa" w:w="2381"/>
          </w:tcPr>
          <w:p>
            <w:pPr>
              <w:spacing w:after="20" w:before="20"/>
            </w:pPr>
            <w:r>
              <w:rPr>
                <w:rFonts w:ascii="Verdana" w:hAnsi="Verdana" w:eastAsia="Verdana"/>
                <w:b w:val="0"/>
                <w:i w:val="0"/>
                <w:sz w:val="17"/>
              </w:rPr>
              <w:t>XMLNSC/PointsInquiryReq/</w:t>
            </w:r>
          </w:p>
        </w:tc>
        <w:tc>
          <w:tcPr>
            <w:tcW w:type="dxa" w:w="1134"/>
          </w:tcPr>
          <w:p>
            <w:pPr>
              <w:spacing w:after="20" w:before="20"/>
            </w:pPr>
            <w:r>
              <w:rPr>
                <w:rFonts w:ascii="Verdana" w:hAnsi="Verdana" w:eastAsia="Verdana"/>
                <w:b w:val="0"/>
                <w:i w:val="0"/>
                <w:sz w:val="17"/>
              </w:rPr>
              <w:t>Object</w:t>
            </w:r>
          </w:p>
        </w:tc>
        <w:tc>
          <w:tcPr>
            <w:tcW w:type="dxa" w:w="3628"/>
          </w:tcPr>
          <w:p>
            <w:pPr>
              <w:spacing w:after="20" w:before="20"/>
            </w:pPr>
          </w:p>
        </w:tc>
      </w:tr>
      <w:tr>
        <w:tc>
          <w:tcPr>
            <w:tcW w:type="dxa" w:w="1928"/>
          </w:tcPr>
          <w:p>
            <w:pPr>
              <w:spacing w:after="20" w:before="20"/>
            </w:pPr>
            <w:r>
              <w:rPr>
                <w:rFonts w:ascii="Verdana" w:hAnsi="Verdana" w:eastAsia="Verdana"/>
                <w:b w:val="0"/>
                <w:i w:val="0"/>
                <w:sz w:val="17"/>
              </w:rPr>
              <w:t>partnerCode</w:t>
            </w:r>
          </w:p>
        </w:tc>
        <w:tc>
          <w:tcPr>
            <w:tcW w:type="dxa" w:w="2381"/>
          </w:tcPr>
          <w:p>
            <w:pPr>
              <w:spacing w:after="20" w:before="20"/>
            </w:pPr>
            <w:r>
              <w:rPr>
                <w:rFonts w:ascii="Verdana" w:hAnsi="Verdana" w:eastAsia="Verdana"/>
                <w:b w:val="0"/>
                <w:i w:val="0"/>
                <w:sz w:val="17"/>
              </w:rPr>
              <w:t>Partner_Code</w:t>
            </w:r>
          </w:p>
        </w:tc>
        <w:tc>
          <w:tcPr>
            <w:tcW w:type="dxa" w:w="1134"/>
          </w:tcPr>
          <w:p>
            <w:pPr>
              <w:spacing w:after="20" w:before="20"/>
            </w:pPr>
            <w:r>
              <w:rPr>
                <w:rFonts w:ascii="Verdana" w:hAnsi="Verdana" w:eastAsia="Verdana"/>
                <w:b w:val="0"/>
                <w:i w:val="0"/>
                <w:sz w:val="17"/>
              </w:rPr>
              <w:t>String</w:t>
            </w:r>
          </w:p>
        </w:tc>
        <w:tc>
          <w:tcPr>
            <w:tcW w:type="dxa" w:w="3628"/>
          </w:tcPr>
          <w:p>
            <w:pPr>
              <w:spacing w:after="20" w:before="20"/>
            </w:pPr>
            <w:r>
              <w:rPr>
                <w:rFonts w:ascii="Verdana" w:hAnsi="Verdana" w:eastAsia="Verdana"/>
                <w:b w:val="0"/>
                <w:i w:val="0"/>
                <w:sz w:val="17"/>
              </w:rPr>
              <w:t>New optional field to map the co-brand partner code. This field will be mapped to LMS only if programCode = 'COBRAND'. For any other programCode it is not sent to LMS.</w:t>
            </w:r>
          </w:p>
        </w:tc>
      </w:tr>
      <w:tr>
        <w:tc>
          <w:tcPr>
            <w:tcW w:type="dxa" w:w="1928"/>
          </w:tcPr>
          <w:p>
            <w:pPr>
              <w:spacing w:after="20" w:before="20"/>
            </w:pPr>
            <w:r>
              <w:rPr>
                <w:rFonts w:ascii="Verdana" w:hAnsi="Verdana" w:eastAsia="Verdana"/>
                <w:b w:val="0"/>
                <w:i w:val="0"/>
                <w:sz w:val="17"/>
              </w:rPr>
              <w:t>includeExpiring</w:t>
            </w:r>
          </w:p>
        </w:tc>
        <w:tc>
          <w:tcPr>
            <w:tcW w:type="dxa" w:w="2381"/>
          </w:tcPr>
          <w:p>
            <w:pPr>
              <w:spacing w:after="20" w:before="20"/>
            </w:pPr>
            <w:r>
              <w:rPr>
                <w:rFonts w:ascii="Verdana" w:hAnsi="Verdana" w:eastAsia="Verdana"/>
                <w:b w:val="0"/>
                <w:i w:val="0"/>
                <w:sz w:val="17"/>
              </w:rPr>
              <w:t>Include_Expiring</w:t>
            </w:r>
          </w:p>
        </w:tc>
        <w:tc>
          <w:tcPr>
            <w:tcW w:type="dxa" w:w="1134"/>
          </w:tcPr>
          <w:p>
            <w:pPr>
              <w:spacing w:after="20" w:before="20"/>
            </w:pPr>
            <w:r>
              <w:rPr>
                <w:rFonts w:ascii="Verdana" w:hAnsi="Verdana" w:eastAsia="Verdana"/>
                <w:b w:val="0"/>
                <w:i w:val="0"/>
                <w:sz w:val="17"/>
              </w:rPr>
              <w:t>String</w:t>
            </w:r>
          </w:p>
        </w:tc>
        <w:tc>
          <w:tcPr>
            <w:tcW w:type="dxa" w:w="3628"/>
          </w:tcPr>
          <w:p>
            <w:pPr>
              <w:spacing w:after="20" w:before="20"/>
            </w:pPr>
            <w:r>
              <w:rPr>
                <w:rFonts w:ascii="Verdana" w:hAnsi="Verdana" w:eastAsia="Verdana"/>
                <w:b w:val="0"/>
                <w:i w:val="0"/>
                <w:sz w:val="17"/>
              </w:rPr>
              <w:t>New optional field. Allowed values 'Y' and 'N'. Defaulted to 'N' when it is not present in the request.</w:t>
            </w:r>
          </w:p>
        </w:tc>
      </w:tr>
    </w:tbl>
    <w:p>
      <w:pPr>
        <w:spacing w:after="40"/>
      </w:pPr>
    </w:p>
    <w:tbl>
      <w:tblPr>
        <w:tblStyle w:val="TableGrid"/>
        <w:tblW w:type="auto" w:w="0"/>
        <w:jc w:val="center"/>
        <w:tblLayout w:type="fixed"/>
        <w:tblLook w:firstColumn="1" w:firstRow="1" w:lastColumn="0" w:lastRow="0" w:noHBand="0" w:noVBand="1" w:val="04A0"/>
      </w:tblPr>
      <w:tblGrid>
        <w:gridCol w:w="1928"/>
        <w:gridCol w:w="2381"/>
        <w:gridCol w:w="1134"/>
        <w:gridCol w:w="3628"/>
      </w:tblGrid>
      <w:tr>
        <w:tc>
          <w:tcPr>
            <w:tcW w:type="dxa" w:w="9071"/>
            <w:gridSpan w:val="4"/>
            <w:shd w:val="clear" w:color="auto" w:fill="8DB3E2"/>
          </w:tcPr>
          <w:p>
            <w:pPr>
              <w:spacing w:after="20" w:before="20"/>
              <w:jc w:val="center"/>
            </w:pPr>
            <w:r>
              <w:rPr>
                <w:rFonts w:ascii="Verdana" w:hAnsi="Verdana" w:eastAsia="Verdana"/>
                <w:b/>
                <w:i w:val="0"/>
                <w:sz w:val="17"/>
              </w:rPr>
              <w:t>Output Data</w:t>
            </w:r>
          </w:p>
        </w:tc>
      </w:tr>
      <w:tr>
        <w:tc>
          <w:tcPr>
            <w:tcW w:type="dxa" w:w="1928"/>
            <w:shd w:val="clear" w:color="auto" w:fill="BFBFBF"/>
          </w:tcPr>
          <w:p>
            <w:pPr>
              <w:spacing w:after="20" w:before="20"/>
            </w:pPr>
            <w:r>
              <w:rPr>
                <w:rFonts w:ascii="Verdana" w:hAnsi="Verdana" w:eastAsia="Verdana"/>
                <w:b/>
                <w:i w:val="0"/>
                <w:sz w:val="17"/>
              </w:rPr>
              <w:t>OMW Field</w:t>
            </w:r>
          </w:p>
        </w:tc>
        <w:tc>
          <w:tcPr>
            <w:tcW w:type="dxa" w:w="2381"/>
            <w:shd w:val="clear" w:color="auto" w:fill="BFBFBF"/>
          </w:tcPr>
          <w:p>
            <w:pPr>
              <w:spacing w:after="20" w:before="20"/>
            </w:pPr>
            <w:r>
              <w:rPr>
                <w:rFonts w:ascii="Verdana" w:hAnsi="Verdana" w:eastAsia="Verdana"/>
                <w:b/>
                <w:i w:val="0"/>
                <w:sz w:val="17"/>
              </w:rPr>
              <w:t>Core Field</w:t>
            </w:r>
          </w:p>
        </w:tc>
        <w:tc>
          <w:tcPr>
            <w:tcW w:type="dxa" w:w="1134"/>
            <w:shd w:val="clear" w:color="auto" w:fill="BFBFBF"/>
          </w:tcPr>
          <w:p>
            <w:pPr>
              <w:spacing w:after="20" w:before="20"/>
            </w:pPr>
            <w:r>
              <w:rPr>
                <w:rFonts w:ascii="Verdana" w:hAnsi="Verdana" w:eastAsia="Verdana"/>
                <w:b/>
                <w:i w:val="0"/>
                <w:sz w:val="17"/>
              </w:rPr>
              <w:t>Data Type</w:t>
            </w:r>
          </w:p>
        </w:tc>
        <w:tc>
          <w:tcPr>
            <w:tcW w:type="dxa" w:w="3628"/>
            <w:shd w:val="clear" w:color="auto" w:fill="BFBFBF"/>
          </w:tcPr>
          <w:p>
            <w:pPr>
              <w:spacing w:after="20" w:before="20"/>
            </w:pPr>
            <w:r>
              <w:rPr>
                <w:rFonts w:ascii="Verdana" w:hAnsi="Verdana" w:eastAsia="Verdana"/>
                <w:b/>
                <w:i w:val="0"/>
                <w:sz w:val="17"/>
              </w:rPr>
              <w:t>Description</w:t>
            </w:r>
          </w:p>
        </w:tc>
      </w:tr>
      <w:tr>
        <w:tc>
          <w:tcPr>
            <w:tcW w:type="dxa" w:w="1928"/>
          </w:tcPr>
          <w:p>
            <w:pPr>
              <w:spacing w:after="20" w:before="20"/>
            </w:pPr>
            <w:r>
              <w:rPr>
                <w:rFonts w:ascii="Verdana" w:hAnsi="Verdana" w:eastAsia="Verdana"/>
                <w:b w:val="0"/>
                <w:i w:val="0"/>
                <w:sz w:val="17"/>
              </w:rPr>
              <w:t>JSON/Data</w:t>
            </w:r>
          </w:p>
        </w:tc>
        <w:tc>
          <w:tcPr>
            <w:tcW w:type="dxa" w:w="2381"/>
          </w:tcPr>
          <w:p>
            <w:pPr>
              <w:spacing w:after="20" w:before="20"/>
            </w:pPr>
            <w:r>
              <w:rPr>
                <w:rFonts w:ascii="Verdana" w:hAnsi="Verdana" w:eastAsia="Verdana"/>
                <w:b w:val="0"/>
                <w:i w:val="0"/>
                <w:sz w:val="17"/>
              </w:rPr>
              <w:t>XMLNSC/PointsInquiryRes/</w:t>
            </w:r>
          </w:p>
        </w:tc>
        <w:tc>
          <w:tcPr>
            <w:tcW w:type="dxa" w:w="1134"/>
          </w:tcPr>
          <w:p>
            <w:pPr>
              <w:spacing w:after="20" w:before="20"/>
            </w:pPr>
            <w:r>
              <w:rPr>
                <w:rFonts w:ascii="Verdana" w:hAnsi="Verdana" w:eastAsia="Verdana"/>
                <w:b w:val="0"/>
                <w:i w:val="0"/>
                <w:sz w:val="17"/>
              </w:rPr>
              <w:t>Object</w:t>
            </w:r>
          </w:p>
        </w:tc>
        <w:tc>
          <w:tcPr>
            <w:tcW w:type="dxa" w:w="3628"/>
          </w:tcPr>
          <w:p>
            <w:pPr>
              <w:spacing w:after="20" w:before="20"/>
            </w:pPr>
          </w:p>
        </w:tc>
      </w:tr>
      <w:tr>
        <w:tc>
          <w:tcPr>
            <w:tcW w:type="dxa" w:w="1928"/>
          </w:tcPr>
          <w:p>
            <w:pPr>
              <w:spacing w:after="20" w:before="20"/>
            </w:pPr>
            <w:r>
              <w:rPr>
                <w:rFonts w:ascii="Verdana" w:hAnsi="Verdana" w:eastAsia="Verdana"/>
                <w:b w:val="0"/>
                <w:i w:val="0"/>
                <w:sz w:val="17"/>
              </w:rPr>
              <w:t>pointsExpiringNext30Days</w:t>
            </w:r>
          </w:p>
        </w:tc>
        <w:tc>
          <w:tcPr>
            <w:tcW w:type="dxa" w:w="2381"/>
          </w:tcPr>
          <w:p>
            <w:pPr>
              <w:spacing w:after="20" w:before="20"/>
            </w:pPr>
            <w:r>
              <w:rPr>
                <w:rFonts w:ascii="Verdana" w:hAnsi="Verdana" w:eastAsia="Verdana"/>
                <w:b w:val="0"/>
                <w:i w:val="0"/>
                <w:sz w:val="17"/>
              </w:rPr>
              <w:t>Points_Expiring_30D</w:t>
            </w:r>
          </w:p>
        </w:tc>
        <w:tc>
          <w:tcPr>
            <w:tcW w:type="dxa" w:w="1134"/>
          </w:tcPr>
          <w:p>
            <w:pPr>
              <w:spacing w:after="20" w:before="20"/>
            </w:pPr>
            <w:r>
              <w:rPr>
                <w:rFonts w:ascii="Verdana" w:hAnsi="Verdana" w:eastAsia="Verdana"/>
                <w:b w:val="0"/>
                <w:i w:val="0"/>
                <w:sz w:val="17"/>
              </w:rPr>
              <w:t>String</w:t>
            </w:r>
          </w:p>
        </w:tc>
        <w:tc>
          <w:tcPr>
            <w:tcW w:type="dxa" w:w="3628"/>
          </w:tcPr>
          <w:p>
            <w:pPr>
              <w:spacing w:after="20" w:before="20"/>
            </w:pPr>
            <w:r>
              <w:rPr>
                <w:rFonts w:ascii="Verdana" w:hAnsi="Verdana" w:eastAsia="Verdana"/>
                <w:b w:val="0"/>
                <w:i w:val="0"/>
                <w:sz w:val="17"/>
              </w:rPr>
              <w:t>New optional field to return the points expiring in the next 30 days. Returned only when it is present in the LMS response.</w:t>
            </w:r>
          </w:p>
        </w:tc>
      </w:tr>
    </w:tbl>
    <w:p>
      <w:pPr>
        <w:spacing w:after="40"/>
      </w:pPr>
    </w:p>
    <w:p>
      <w:pPr>
        <w:pStyle w:val="Heading3"/>
      </w:pPr>
      <w:r>
        <w:t>2.1.2 LoyaltyPointsRedemptionAPI</w:t>
      </w:r>
    </w:p>
    <w:tbl>
      <w:tblPr>
        <w:tblStyle w:val="TableGrid"/>
        <w:tblW w:type="auto" w:w="0"/>
        <w:tblLayout w:type="fixed"/>
        <w:tblLook w:firstColumn="1" w:firstRow="1" w:lastColumn="0" w:lastRow="0" w:noHBand="0" w:noVBand="1" w:val="04A0"/>
      </w:tblPr>
      <w:tblGrid>
        <w:gridCol w:w="2041"/>
        <w:gridCol w:w="2041"/>
        <w:gridCol w:w="1247"/>
        <w:gridCol w:w="3742"/>
      </w:tblGrid>
      <w:tr>
        <w:tc>
          <w:tcPr>
            <w:tcW w:type="dxa" w:w="2041"/>
            <w:shd w:val="clear" w:color="auto" w:fill="D9D9D9"/>
          </w:tcPr>
          <w:p>
            <w:pPr>
              <w:spacing w:after="20" w:before="20"/>
            </w:pPr>
            <w:r>
              <w:rPr>
                <w:rFonts w:ascii="Verdana" w:hAnsi="Verdana" w:eastAsia="Verdana"/>
                <w:b/>
                <w:i w:val="0"/>
                <w:sz w:val="17"/>
              </w:rPr>
              <w:t>Requirement Serial No.</w:t>
            </w:r>
          </w:p>
        </w:tc>
        <w:tc>
          <w:tcPr>
            <w:tcW w:type="dxa" w:w="2041"/>
          </w:tcPr>
          <w:p>
            <w:pPr>
              <w:spacing w:after="20" w:before="20"/>
            </w:pPr>
            <w:r>
              <w:rPr>
                <w:rFonts w:ascii="Verdana" w:hAnsi="Verdana" w:eastAsia="Verdana"/>
                <w:b w:val="0"/>
                <w:i w:val="0"/>
                <w:sz w:val="17"/>
              </w:rPr>
              <w:t>R-02</w:t>
            </w:r>
          </w:p>
        </w:tc>
        <w:tc>
          <w:tcPr>
            <w:tcW w:type="dxa" w:w="1247"/>
            <w:shd w:val="clear" w:color="auto" w:fill="D9D9D9"/>
          </w:tcPr>
          <w:p>
            <w:pPr>
              <w:spacing w:after="20" w:before="20"/>
            </w:pPr>
            <w:r>
              <w:rPr>
                <w:rFonts w:ascii="Verdana" w:hAnsi="Verdana" w:eastAsia="Verdana"/>
                <w:b/>
                <w:i w:val="0"/>
                <w:sz w:val="17"/>
              </w:rPr>
              <w:t>Name</w:t>
            </w:r>
          </w:p>
        </w:tc>
        <w:tc>
          <w:tcPr>
            <w:tcW w:type="dxa" w:w="3742"/>
          </w:tcPr>
          <w:p>
            <w:pPr>
              <w:spacing w:after="20" w:before="20"/>
            </w:pPr>
            <w:r>
              <w:rPr>
                <w:rFonts w:ascii="Verdana" w:hAnsi="Verdana" w:eastAsia="Verdana"/>
                <w:b w:val="0"/>
                <w:i w:val="0"/>
                <w:sz w:val="17"/>
              </w:rPr>
              <w:t>OMW-Interface-LoyaltyPointsRedemptionAPI</w:t>
            </w:r>
          </w:p>
        </w:tc>
      </w:tr>
      <w:tr>
        <w:tc>
          <w:tcPr>
            <w:tcW w:type="dxa" w:w="2041"/>
            <w:shd w:val="clear" w:color="auto" w:fill="D9D9D9"/>
          </w:tcPr>
          <w:p>
            <w:pPr>
              <w:spacing w:after="20" w:before="20"/>
            </w:pPr>
            <w:r>
              <w:rPr>
                <w:rFonts w:ascii="Verdana" w:hAnsi="Verdana" w:eastAsia="Verdana"/>
                <w:b/>
                <w:i w:val="0"/>
                <w:sz w:val="17"/>
              </w:rPr>
              <w:t>Unique Req. Ref. No.</w:t>
            </w:r>
          </w:p>
        </w:tc>
        <w:tc>
          <w:tcPr>
            <w:tcW w:type="dxa" w:w="2041"/>
          </w:tcPr>
          <w:p>
            <w:pPr>
              <w:spacing w:after="20" w:before="20"/>
            </w:pPr>
            <w:r>
              <w:rPr>
                <w:rFonts w:ascii="Verdana" w:hAnsi="Verdana" w:eastAsia="Verdana"/>
                <w:b w:val="0"/>
                <w:i w:val="0"/>
                <w:sz w:val="17"/>
              </w:rPr>
              <w:t>OMW-002</w:t>
            </w:r>
          </w:p>
        </w:tc>
        <w:tc>
          <w:tcPr>
            <w:tcW w:type="dxa" w:w="1247"/>
            <w:shd w:val="clear" w:color="auto" w:fill="D9D9D9"/>
          </w:tcPr>
          <w:p>
            <w:pPr>
              <w:spacing w:after="20" w:before="20"/>
            </w:pPr>
            <w:r>
              <w:rPr>
                <w:rFonts w:ascii="Verdana" w:hAnsi="Verdana" w:eastAsia="Verdana"/>
                <w:b/>
                <w:i w:val="0"/>
                <w:sz w:val="17"/>
              </w:rPr>
              <w:t>Priority</w:t>
            </w:r>
          </w:p>
        </w:tc>
        <w:tc>
          <w:tcPr>
            <w:tcW w:type="dxa" w:w="3742"/>
          </w:tcPr>
          <w:p>
            <w:pPr>
              <w:spacing w:after="20" w:before="20"/>
            </w:pPr>
            <w:r>
              <w:rPr>
                <w:rFonts w:ascii="Verdana" w:hAnsi="Verdana" w:eastAsia="Verdana"/>
                <w:b w:val="0"/>
                <w:i w:val="0"/>
                <w:sz w:val="17"/>
              </w:rPr>
              <w:t>High</w:t>
            </w:r>
          </w:p>
        </w:tc>
      </w:tr>
    </w:tbl>
    <w:p/>
    <w:p>
      <w:r>
        <w:rPr>
          <w:rFonts w:ascii="Verdana" w:hAnsi="Verdana" w:eastAsia="Verdana"/>
          <w:b/>
          <w:i w:val="0"/>
        </w:rPr>
        <w:t>Change Info</w:t>
      </w:r>
      <w:r>
        <w:rPr>
          <w:rFonts w:ascii="Verdana" w:hAnsi="Verdana" w:eastAsia="Verdana"/>
          <w:b w:val="0"/>
          <w:i w:val="0"/>
        </w:rPr>
        <w:t xml:space="preserve"> – Introduce new fields to map the redemption channel and the country code to LMS.</w:t>
      </w:r>
    </w:p>
    <w:p>
      <w:r>
        <w:rPr>
          <w:rFonts w:ascii="Verdana" w:hAnsi="Verdana" w:eastAsia="Verdana"/>
          <w:b w:val="0"/>
          <w:i w:val="0"/>
        </w:rPr>
        <w:t>OperationName: loyalty-points-redemption(POST)</w:t>
      </w:r>
    </w:p>
    <w:p>
      <w:r>
        <w:rPr>
          <w:rFonts w:ascii="Verdana" w:hAnsi="Verdana" w:eastAsia="Verdana"/>
          <w:b/>
          <w:i w:val="0"/>
        </w:rPr>
        <w:t>API Details:</w:t>
      </w:r>
    </w:p>
    <w:p>
      <w:pPr>
        <w:pStyle w:val="ListBullet"/>
      </w:pPr>
      <w:r>
        <w:rPr>
          <w:rFonts w:ascii="Verdana" w:hAnsi="Verdana" w:eastAsia="Verdana"/>
          <w:b w:val="0"/>
          <w:i w:val="0"/>
        </w:rPr>
        <w:t xml:space="preserve">API Name: </w:t>
      </w:r>
      <w:r>
        <w:rPr>
          <w:rFonts w:ascii="Verdana" w:hAnsi="Verdana" w:eastAsia="Verdana"/>
          <w:b/>
          <w:i w:val="0"/>
        </w:rPr>
        <w:t>LoyaltyPointsRedemptionAPI</w:t>
      </w:r>
    </w:p>
    <w:p>
      <w:pPr>
        <w:pStyle w:val="ListBullet"/>
      </w:pPr>
      <w:r>
        <w:rPr>
          <w:rFonts w:ascii="Verdana" w:hAnsi="Verdana" w:eastAsia="Verdana"/>
          <w:b w:val="0"/>
          <w:i w:val="0"/>
        </w:rPr>
        <w:t xml:space="preserve">Data Format : </w:t>
      </w:r>
      <w:r>
        <w:rPr>
          <w:rFonts w:ascii="Verdana" w:hAnsi="Verdana" w:eastAsia="Verdana"/>
          <w:b/>
          <w:i w:val="0"/>
        </w:rPr>
        <w:t>Application/JSON</w:t>
      </w:r>
    </w:p>
    <w:p>
      <w:pPr>
        <w:pStyle w:val="ListBullet"/>
      </w:pPr>
      <w:r>
        <w:rPr>
          <w:rFonts w:ascii="Verdana" w:hAnsi="Verdana" w:eastAsia="Verdana"/>
          <w:b w:val="0"/>
          <w:i w:val="0"/>
        </w:rPr>
        <w:t xml:space="preserve">Method : </w:t>
      </w:r>
      <w:r>
        <w:rPr>
          <w:rFonts w:ascii="Verdana" w:hAnsi="Verdana" w:eastAsia="Verdana"/>
          <w:b/>
          <w:i w:val="0"/>
        </w:rPr>
        <w:t>POST</w:t>
      </w:r>
    </w:p>
    <w:p>
      <w:pPr>
        <w:pStyle w:val="ListBullet"/>
      </w:pPr>
      <w:r>
        <w:rPr>
          <w:rFonts w:ascii="Verdana" w:hAnsi="Verdana" w:eastAsia="Verdana"/>
          <w:b w:val="0"/>
          <w:i w:val="0"/>
        </w:rPr>
        <w:t xml:space="preserve">OAuth Scope Name: </w:t>
      </w:r>
      <w:r>
        <w:rPr>
          <w:rFonts w:ascii="Verdana" w:hAnsi="Verdana" w:eastAsia="Verdana"/>
          <w:b/>
          <w:i w:val="0"/>
        </w:rPr>
        <w:t>LOYALTY</w:t>
      </w:r>
    </w:p>
    <w:p>
      <w:r>
        <w:rPr>
          <w:rFonts w:ascii="Verdana" w:hAnsi="Verdana" w:eastAsia="Verdana"/>
          <w:b/>
          <w:i w:val="0"/>
        </w:rPr>
        <w:t>Backend API Details:</w:t>
      </w:r>
    </w:p>
    <w:p>
      <w:pPr>
        <w:pStyle w:val="ListBullet"/>
      </w:pPr>
      <w:r>
        <w:rPr>
          <w:rFonts w:ascii="Verdana" w:hAnsi="Verdana" w:eastAsia="Verdana"/>
          <w:b w:val="0"/>
          <w:i w:val="0"/>
        </w:rPr>
        <w:t xml:space="preserve">Application: </w:t>
      </w:r>
      <w:r>
        <w:rPr>
          <w:rFonts w:ascii="Verdana" w:hAnsi="Verdana" w:eastAsia="Verdana"/>
          <w:b/>
          <w:i w:val="0"/>
        </w:rPr>
        <w:t>LMS</w:t>
      </w:r>
    </w:p>
    <w:p>
      <w:pPr>
        <w:pStyle w:val="ListBullet"/>
      </w:pPr>
      <w:r>
        <w:rPr>
          <w:rFonts w:ascii="Verdana" w:hAnsi="Verdana" w:eastAsia="Verdana"/>
          <w:b w:val="0"/>
          <w:i w:val="0"/>
        </w:rPr>
        <w:t xml:space="preserve">Service Name: </w:t>
      </w:r>
      <w:r>
        <w:rPr>
          <w:rFonts w:ascii="Verdana" w:hAnsi="Verdana" w:eastAsia="Verdana"/>
          <w:b/>
          <w:i w:val="0"/>
        </w:rPr>
        <w:t>LMSPointsService</w:t>
      </w:r>
    </w:p>
    <w:p>
      <w:pPr>
        <w:pStyle w:val="ListBullet"/>
      </w:pPr>
      <w:r>
        <w:rPr>
          <w:rFonts w:ascii="Verdana" w:hAnsi="Verdana" w:eastAsia="Verdana"/>
          <w:b w:val="0"/>
          <w:i w:val="0"/>
        </w:rPr>
        <w:t xml:space="preserve">ServiceOperation: </w:t>
      </w:r>
      <w:r>
        <w:rPr>
          <w:rFonts w:ascii="Verdana" w:hAnsi="Verdana" w:eastAsia="Verdana"/>
          <w:b/>
          <w:i w:val="0"/>
        </w:rPr>
        <w:t>PointsRedemption</w:t>
      </w:r>
    </w:p>
    <w:tbl>
      <w:tblPr>
        <w:tblStyle w:val="TableGrid"/>
        <w:tblW w:type="auto" w:w="0"/>
        <w:jc w:val="center"/>
        <w:tblLayout w:type="fixed"/>
        <w:tblLook w:firstColumn="1" w:firstRow="1" w:lastColumn="0" w:lastRow="0" w:noHBand="0" w:noVBand="1" w:val="04A0"/>
      </w:tblPr>
      <w:tblGrid>
        <w:gridCol w:w="1928"/>
        <w:gridCol w:w="2381"/>
        <w:gridCol w:w="1134"/>
        <w:gridCol w:w="3628"/>
      </w:tblGrid>
      <w:tr>
        <w:tc>
          <w:tcPr>
            <w:tcW w:type="dxa" w:w="9071"/>
            <w:gridSpan w:val="4"/>
            <w:shd w:val="clear" w:color="auto" w:fill="8DB3E2"/>
          </w:tcPr>
          <w:p>
            <w:pPr>
              <w:spacing w:after="20" w:before="20"/>
              <w:jc w:val="center"/>
            </w:pPr>
            <w:r>
              <w:rPr>
                <w:rFonts w:ascii="Verdana" w:hAnsi="Verdana" w:eastAsia="Verdana"/>
                <w:b/>
                <w:i w:val="0"/>
                <w:sz w:val="17"/>
              </w:rPr>
              <w:t>Input Data</w:t>
            </w:r>
          </w:p>
        </w:tc>
      </w:tr>
      <w:tr>
        <w:tc>
          <w:tcPr>
            <w:tcW w:type="dxa" w:w="1928"/>
            <w:shd w:val="clear" w:color="auto" w:fill="BFBFBF"/>
          </w:tcPr>
          <w:p>
            <w:pPr>
              <w:spacing w:after="20" w:before="20"/>
            </w:pPr>
            <w:r>
              <w:rPr>
                <w:rFonts w:ascii="Verdana" w:hAnsi="Verdana" w:eastAsia="Verdana"/>
                <w:b/>
                <w:i w:val="0"/>
                <w:sz w:val="17"/>
              </w:rPr>
              <w:t>OMW Field</w:t>
            </w:r>
          </w:p>
        </w:tc>
        <w:tc>
          <w:tcPr>
            <w:tcW w:type="dxa" w:w="2381"/>
            <w:shd w:val="clear" w:color="auto" w:fill="BFBFBF"/>
          </w:tcPr>
          <w:p>
            <w:pPr>
              <w:spacing w:after="20" w:before="20"/>
            </w:pPr>
            <w:r>
              <w:rPr>
                <w:rFonts w:ascii="Verdana" w:hAnsi="Verdana" w:eastAsia="Verdana"/>
                <w:b/>
                <w:i w:val="0"/>
                <w:sz w:val="17"/>
              </w:rPr>
              <w:t>Core Field</w:t>
            </w:r>
          </w:p>
        </w:tc>
        <w:tc>
          <w:tcPr>
            <w:tcW w:type="dxa" w:w="1134"/>
            <w:shd w:val="clear" w:color="auto" w:fill="BFBFBF"/>
          </w:tcPr>
          <w:p>
            <w:pPr>
              <w:spacing w:after="20" w:before="20"/>
            </w:pPr>
            <w:r>
              <w:rPr>
                <w:rFonts w:ascii="Verdana" w:hAnsi="Verdana" w:eastAsia="Verdana"/>
                <w:b/>
                <w:i w:val="0"/>
                <w:sz w:val="17"/>
              </w:rPr>
              <w:t>Data Type</w:t>
            </w:r>
          </w:p>
        </w:tc>
        <w:tc>
          <w:tcPr>
            <w:tcW w:type="dxa" w:w="3628"/>
            <w:shd w:val="clear" w:color="auto" w:fill="BFBFBF"/>
          </w:tcPr>
          <w:p>
            <w:pPr>
              <w:spacing w:after="20" w:before="20"/>
            </w:pPr>
            <w:r>
              <w:rPr>
                <w:rFonts w:ascii="Verdana" w:hAnsi="Verdana" w:eastAsia="Verdana"/>
                <w:b/>
                <w:i w:val="0"/>
                <w:sz w:val="17"/>
              </w:rPr>
              <w:t>Description</w:t>
            </w:r>
          </w:p>
        </w:tc>
      </w:tr>
      <w:tr>
        <w:tc>
          <w:tcPr>
            <w:tcW w:type="dxa" w:w="1928"/>
          </w:tcPr>
          <w:p>
            <w:pPr>
              <w:spacing w:after="20" w:before="20"/>
            </w:pPr>
            <w:r>
              <w:rPr>
                <w:rFonts w:ascii="Verdana" w:hAnsi="Verdana" w:eastAsia="Verdana"/>
                <w:b w:val="0"/>
                <w:i w:val="0"/>
                <w:sz w:val="17"/>
              </w:rPr>
              <w:t>JSON/Data</w:t>
            </w:r>
          </w:p>
        </w:tc>
        <w:tc>
          <w:tcPr>
            <w:tcW w:type="dxa" w:w="2381"/>
          </w:tcPr>
          <w:p>
            <w:pPr>
              <w:spacing w:after="20" w:before="20"/>
            </w:pPr>
            <w:r>
              <w:rPr>
                <w:rFonts w:ascii="Verdana" w:hAnsi="Verdana" w:eastAsia="Verdana"/>
                <w:b w:val="0"/>
                <w:i w:val="0"/>
                <w:sz w:val="17"/>
              </w:rPr>
              <w:t>XMLNSC/PointsRedemptionReq/</w:t>
            </w:r>
          </w:p>
        </w:tc>
        <w:tc>
          <w:tcPr>
            <w:tcW w:type="dxa" w:w="1134"/>
          </w:tcPr>
          <w:p>
            <w:pPr>
              <w:spacing w:after="20" w:before="20"/>
            </w:pPr>
            <w:r>
              <w:rPr>
                <w:rFonts w:ascii="Verdana" w:hAnsi="Verdana" w:eastAsia="Verdana"/>
                <w:b w:val="0"/>
                <w:i w:val="0"/>
                <w:sz w:val="17"/>
              </w:rPr>
              <w:t>Object</w:t>
            </w:r>
          </w:p>
        </w:tc>
        <w:tc>
          <w:tcPr>
            <w:tcW w:type="dxa" w:w="3628"/>
          </w:tcPr>
          <w:p>
            <w:pPr>
              <w:spacing w:after="20" w:before="20"/>
            </w:pPr>
          </w:p>
        </w:tc>
      </w:tr>
      <w:tr>
        <w:tc>
          <w:tcPr>
            <w:tcW w:type="dxa" w:w="1928"/>
          </w:tcPr>
          <w:p>
            <w:pPr>
              <w:spacing w:after="20" w:before="20"/>
            </w:pPr>
            <w:r>
              <w:rPr>
                <w:rFonts w:ascii="Verdana" w:hAnsi="Verdana" w:eastAsia="Verdana"/>
                <w:b w:val="0"/>
                <w:i w:val="0"/>
                <w:sz w:val="17"/>
              </w:rPr>
              <w:t>channelCode</w:t>
            </w:r>
          </w:p>
        </w:tc>
        <w:tc>
          <w:tcPr>
            <w:tcW w:type="dxa" w:w="2381"/>
          </w:tcPr>
          <w:p>
            <w:pPr>
              <w:spacing w:after="20" w:before="20"/>
            </w:pPr>
            <w:r>
              <w:rPr>
                <w:rFonts w:ascii="Verdana" w:hAnsi="Verdana" w:eastAsia="Verdana"/>
                <w:b w:val="0"/>
                <w:i w:val="0"/>
                <w:sz w:val="17"/>
              </w:rPr>
              <w:t>Channel_Code</w:t>
            </w:r>
          </w:p>
        </w:tc>
        <w:tc>
          <w:tcPr>
            <w:tcW w:type="dxa" w:w="1134"/>
          </w:tcPr>
          <w:p>
            <w:pPr>
              <w:spacing w:after="20" w:before="20"/>
            </w:pPr>
            <w:r>
              <w:rPr>
                <w:rFonts w:ascii="Verdana" w:hAnsi="Verdana" w:eastAsia="Verdana"/>
                <w:b w:val="0"/>
                <w:i w:val="0"/>
                <w:sz w:val="17"/>
              </w:rPr>
              <w:t>String</w:t>
            </w:r>
          </w:p>
        </w:tc>
        <w:tc>
          <w:tcPr>
            <w:tcW w:type="dxa" w:w="3628"/>
          </w:tcPr>
          <w:p>
            <w:pPr>
              <w:spacing w:after="20" w:before="20"/>
            </w:pPr>
            <w:r>
              <w:rPr>
                <w:rFonts w:ascii="Verdana" w:hAnsi="Verdana" w:eastAsia="Verdana"/>
                <w:b w:val="0"/>
                <w:i w:val="0"/>
                <w:sz w:val="17"/>
              </w:rPr>
              <w:t>New optional field to map the redemption channel.</w:t>
            </w:r>
          </w:p>
        </w:tc>
      </w:tr>
      <w:tr>
        <w:tc>
          <w:tcPr>
            <w:tcW w:type="dxa" w:w="1928"/>
          </w:tcPr>
          <w:p>
            <w:pPr>
              <w:spacing w:after="20" w:before="20"/>
            </w:pPr>
            <w:r>
              <w:rPr>
                <w:rFonts w:ascii="Verdana" w:hAnsi="Verdana" w:eastAsia="Verdana"/>
                <w:b w:val="0"/>
                <w:i w:val="0"/>
                <w:sz w:val="17"/>
              </w:rPr>
              <w:t>countryCode</w:t>
            </w:r>
          </w:p>
        </w:tc>
        <w:tc>
          <w:tcPr>
            <w:tcW w:type="dxa" w:w="2381"/>
          </w:tcPr>
          <w:p>
            <w:pPr>
              <w:spacing w:after="20" w:before="20"/>
            </w:pPr>
            <w:r>
              <w:rPr>
                <w:rFonts w:ascii="Verdana" w:hAnsi="Verdana" w:eastAsia="Verdana"/>
                <w:b w:val="0"/>
                <w:i w:val="0"/>
                <w:sz w:val="17"/>
              </w:rPr>
              <w:t>Country_Code</w:t>
            </w:r>
          </w:p>
        </w:tc>
        <w:tc>
          <w:tcPr>
            <w:tcW w:type="dxa" w:w="1134"/>
          </w:tcPr>
          <w:p>
            <w:pPr>
              <w:spacing w:after="20" w:before="20"/>
            </w:pPr>
            <w:r>
              <w:rPr>
                <w:rFonts w:ascii="Verdana" w:hAnsi="Verdana" w:eastAsia="Verdana"/>
                <w:b w:val="0"/>
                <w:i w:val="0"/>
                <w:sz w:val="17"/>
              </w:rPr>
              <w:t>String</w:t>
            </w:r>
          </w:p>
        </w:tc>
        <w:tc>
          <w:tcPr>
            <w:tcW w:type="dxa" w:w="3628"/>
          </w:tcPr>
          <w:p>
            <w:pPr>
              <w:spacing w:after="20" w:before="20"/>
            </w:pPr>
            <w:r>
              <w:rPr>
                <w:rFonts w:ascii="Verdana" w:hAnsi="Verdana" w:eastAsia="Verdana"/>
                <w:b w:val="0"/>
                <w:i w:val="0"/>
                <w:sz w:val="17"/>
              </w:rPr>
              <w:t>New optional field to map the two-character ISO country code. When it is not present in the request, it is defaulted from the X-ORG-ID header.</w:t>
            </w:r>
          </w:p>
        </w:tc>
      </w:tr>
      <w:tr>
        <w:tc>
          <w:tcPr>
            <w:tcW w:type="dxa" w:w="1928"/>
          </w:tcPr>
          <w:p>
            <w:pPr>
              <w:spacing w:after="20" w:before="20"/>
            </w:pPr>
            <w:r>
              <w:rPr>
                <w:rFonts w:ascii="Verdana" w:hAnsi="Verdana" w:eastAsia="Verdana"/>
                <w:b w:val="0"/>
                <w:i w:val="0"/>
                <w:sz w:val="17"/>
              </w:rPr>
              <w:t>N/A</w:t>
            </w:r>
          </w:p>
        </w:tc>
        <w:tc>
          <w:tcPr>
            <w:tcW w:type="dxa" w:w="2381"/>
          </w:tcPr>
          <w:p>
            <w:pPr>
              <w:spacing w:after="20" w:before="20"/>
            </w:pPr>
            <w:r>
              <w:rPr>
                <w:rFonts w:ascii="Verdana" w:hAnsi="Verdana" w:eastAsia="Verdana"/>
                <w:b w:val="0"/>
                <w:i w:val="0"/>
                <w:sz w:val="17"/>
              </w:rPr>
              <w:t>Credit_Currency</w:t>
            </w:r>
          </w:p>
        </w:tc>
        <w:tc>
          <w:tcPr>
            <w:tcW w:type="dxa" w:w="1134"/>
          </w:tcPr>
          <w:p>
            <w:pPr>
              <w:spacing w:after="20" w:before="20"/>
            </w:pPr>
            <w:r>
              <w:rPr>
                <w:rFonts w:ascii="Verdana" w:hAnsi="Verdana" w:eastAsia="Verdana"/>
                <w:b w:val="0"/>
                <w:i w:val="0"/>
                <w:sz w:val="17"/>
              </w:rPr>
              <w:t>String</w:t>
            </w:r>
          </w:p>
        </w:tc>
        <w:tc>
          <w:tcPr>
            <w:tcW w:type="dxa" w:w="3628"/>
          </w:tcPr>
          <w:p>
            <w:pPr>
              <w:spacing w:after="20" w:before="20"/>
            </w:pPr>
            <w:r>
              <w:rPr>
                <w:rFonts w:ascii="Verdana" w:hAnsi="Verdana" w:eastAsia="Verdana"/>
                <w:b w:val="0"/>
                <w:i w:val="0"/>
                <w:sz w:val="17"/>
              </w:rPr>
              <w:t>This field is not required to be mapped by OMW, as LMS derives the currency from the credit account. It is an optional field and is defaulted at LMS when not present in the OMW-LMS request.</w:t>
            </w:r>
          </w:p>
        </w:tc>
      </w:tr>
    </w:tbl>
    <w:p>
      <w:pPr>
        <w:spacing w:after="40"/>
      </w:pPr>
    </w:p>
    <w:p>
      <w:r>
        <w:rPr>
          <w:rFonts w:ascii="Verdana" w:hAnsi="Verdana" w:eastAsia="Verdana"/>
          <w:b w:val="0"/>
          <w:i w:val="0"/>
        </w:rPr>
        <w:t>There is no change in the output of this API.</w:t>
      </w:r>
    </w:p>
    <w:p>
      <w:pPr>
        <w:pStyle w:val="Heading2"/>
      </w:pPr>
      <w:r>
        <w:t>2.2 Volumes Projections</w:t>
      </w:r>
    </w:p>
    <w:p>
      <w:r>
        <w:rPr>
          <w:rFonts w:ascii="Verdana" w:hAnsi="Verdana" w:eastAsia="Verdana"/>
          <w:b w:val="0"/>
          <w:i w:val="0"/>
        </w:rPr>
        <w:t>No change in the volumes of the existing APIs.</w:t>
      </w:r>
    </w:p>
    <w:p>
      <w:pPr>
        <w:pStyle w:val="Heading2"/>
      </w:pPr>
      <w:r>
        <w:t>2.3 Error Response Registry</w:t>
      </w:r>
    </w:p>
    <w:p>
      <w:r>
        <w:rPr>
          <w:rFonts w:ascii="Verdana" w:hAnsi="Verdana" w:eastAsia="Verdana"/>
          <w:b w:val="0"/>
          <w:i w:val="0"/>
        </w:rPr>
        <w:t>No change. The existing error codes and HTTP status codes of both APIs apply.</w:t>
      </w:r>
    </w:p>
    <w:p>
      <w:pPr>
        <w:pStyle w:val="Heading2"/>
      </w:pPr>
      <w:r>
        <w:t>2.4 Assumptions</w:t>
      </w:r>
    </w:p>
    <w:p>
      <w:pPr>
        <w:pStyle w:val="ListBullet"/>
      </w:pPr>
      <w:r>
        <w:rPr>
          <w:rFonts w:ascii="Verdana" w:hAnsi="Verdana" w:eastAsia="Verdana"/>
          <w:b w:val="0"/>
          <w:i w:val="0"/>
        </w:rPr>
        <w:t>All new fields are optional. Existing consumers that do not send them are not affected.</w:t>
      </w:r>
    </w:p>
    <w:p>
      <w:pPr>
        <w:pStyle w:val="ListBullet"/>
      </w:pPr>
      <w:r>
        <w:rPr>
          <w:rFonts w:ascii="Verdana" w:hAnsi="Verdana" w:eastAsia="Verdana"/>
          <w:b w:val="0"/>
          <w:i w:val="0"/>
        </w:rPr>
        <w:t>The existing mandatory validations and the existing conditions on other fields remain the same.</w:t>
      </w:r>
    </w:p>
    <w:p>
      <w:pPr>
        <w:pStyle w:val="ListBullet"/>
      </w:pPr>
      <w:r>
        <w:rPr>
          <w:rFonts w:ascii="Verdana" w:hAnsi="Verdana" w:eastAsia="Verdana"/>
          <w:b w:val="0"/>
          <w:i w:val="0"/>
        </w:rPr>
        <w:t>The API definitions (Swagger) of both APIs are updated with the new fields.</w:t>
      </w:r>
    </w:p>
    <w:p>
      <w:pPr>
        <w:pStyle w:val="ListBullet"/>
      </w:pPr>
      <w:r>
        <w:rPr>
          <w:rFonts w:ascii="Verdana" w:hAnsi="Verdana" w:eastAsia="Verdana"/>
          <w:b w:val="0"/>
          <w:i w:val="0"/>
        </w:rPr>
        <w:t>The Interface Definition Document of each service is updated with the new fields.</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Verdana" w:hAnsi="Verdana" w:eastAsia="Verdana"/>
        <w:b w:val="0"/>
        <w:i/>
        <w:sz w:val="16"/>
      </w:rPr>
      <w:t xml:space="preserve">Mock – not a bank document          SRS          Page </w:t>
    </w:r>
    <w:r>
      <w:rPr>
        <w:rFonts w:ascii="Verdana" w:hAnsi="Verdan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Verdana" w:hAnsi="Verdana" w:eastAsia="Verdana"/>
        <w:b w:val="0"/>
        <w:i/>
        <w:sz w:val="16"/>
      </w:rPr>
      <w:t>MOCK DATA – prepared by IBM for the IBM Bob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Verdana" w:hAnsi="Verdana" w:eastAsia="Verdana" w:cs="Verdan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Verdana" w:hAnsi="Verdana" w:eastAsia="Verdana" w:cs="Verdan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Verdana" w:hAnsi="Verdana" w:eastAsia="Verdana" w:cs="Verdana"/>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