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color w:val="000000"/>
          <w:sz w:val="44"/>
        </w:rPr>
        <w:t>Case Report Template</w:t>
      </w:r>
    </w:p>
    <w:p>
      <w:pPr>
        <w:jc w:val="center"/>
      </w:pPr>
      <w:r>
        <w:rPr>
          <w:rFonts w:ascii="Aptos" w:hAnsi="Aptos"/>
          <w:b w:val="0"/>
          <w:color w:val="555555"/>
          <w:sz w:val="22"/>
        </w:rPr>
        <w:t>For submission to Pharm.D Vault Organization</w:t>
      </w:r>
    </w:p>
    <w:p/>
    <w:p>
      <w:pPr>
        <w:spacing w:line="276" w:lineRule="auto"/>
      </w:pPr>
      <w:r>
        <w:rPr>
          <w:rFonts w:ascii="Aptos" w:hAnsi="Aptos"/>
          <w:sz w:val="21"/>
        </w:rPr>
        <w:t>Use this template for a clinically important and educational case. Remove all direct identifiers and obtain documented patient consent before submission.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B5E7A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68"/>
            <w:shd w:fill="1B5E7A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Case title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[Insert title]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Clinical specialty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[Insert specialty]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Corresponding author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[Insert contact details]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Patient consent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[Yes / No - attach consent where required]</w:t>
            </w:r>
          </w:p>
        </w:tc>
      </w:tr>
    </w:tbl>
    <w:p/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Abstract</w:t>
      </w:r>
    </w:p>
    <w:p>
      <w:pPr>
        <w:spacing w:line="276" w:lineRule="auto"/>
      </w:pPr>
      <w:r>
        <w:rPr>
          <w:rFonts w:ascii="Aptos" w:hAnsi="Aptos"/>
          <w:sz w:val="21"/>
        </w:rPr>
        <w:t>[Summarize the clinical context, case presentation, intervention, and key learning point.]</w:t>
      </w:r>
    </w:p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Introduction</w:t>
      </w:r>
    </w:p>
    <w:p>
      <w:pPr>
        <w:spacing w:line="276" w:lineRule="auto"/>
      </w:pPr>
      <w:r>
        <w:rPr>
          <w:rFonts w:ascii="Aptos" w:hAnsi="Aptos"/>
          <w:sz w:val="21"/>
        </w:rPr>
        <w:t>[Explain why the case is clinically relevant.]</w:t>
      </w:r>
    </w:p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Case Presentation</w:t>
      </w:r>
    </w:p>
    <w:p>
      <w:pPr>
        <w:spacing w:line="276" w:lineRule="auto"/>
      </w:pPr>
      <w:r>
        <w:rPr>
          <w:rFonts w:ascii="Aptos" w:hAnsi="Aptos"/>
          <w:sz w:val="21"/>
        </w:rPr>
        <w:t>[Describe relevant history, examination, investigations, treatment, follow-up, and outcome in chronological order.]</w:t>
      </w:r>
    </w:p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Discussion</w:t>
      </w:r>
    </w:p>
    <w:p>
      <w:pPr>
        <w:spacing w:line="276" w:lineRule="auto"/>
      </w:pPr>
      <w:r>
        <w:rPr>
          <w:rFonts w:ascii="Aptos" w:hAnsi="Aptos"/>
          <w:sz w:val="21"/>
        </w:rPr>
        <w:t>[Compare the case with published evidence and explain its clinical significance.]</w:t>
      </w:r>
    </w:p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Learning Points</w:t>
      </w:r>
    </w:p>
    <w:p>
      <w:pPr>
        <w:spacing w:line="276" w:lineRule="auto"/>
      </w:pPr>
      <w:r>
        <w:rPr>
          <w:rFonts w:ascii="Aptos" w:hAnsi="Aptos"/>
          <w:sz w:val="21"/>
        </w:rPr>
        <w:t>[List 3 concise practice-relevant learning points.]</w:t>
      </w:r>
    </w:p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Declarations</w:t>
      </w:r>
    </w:p>
    <w:p>
      <w:pPr>
        <w:spacing w:line="276" w:lineRule="auto"/>
      </w:pPr>
      <w:r>
        <w:rPr>
          <w:rFonts w:ascii="Aptos" w:hAnsi="Aptos"/>
          <w:sz w:val="21"/>
        </w:rPr>
        <w:t>[State consent, ethics review requirements, funding, conflicts of interest, and acknowledgements.]</w:t>
      </w:r>
    </w:p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References</w:t>
      </w:r>
    </w:p>
    <w:p>
      <w:pPr>
        <w:spacing w:line="276" w:lineRule="auto"/>
      </w:pPr>
      <w:r>
        <w:rPr>
          <w:rFonts w:ascii="Aptos" w:hAnsi="Aptos"/>
          <w:sz w:val="21"/>
        </w:rPr>
        <w:t>[Use [insert preferred reference style].]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Pharm.D Vault Organization | [Insert official website] | [Insert official email]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572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/>
        <w:b/>
        <w:color w:val="1B5E7A"/>
        <w:sz w:val="18"/>
      </w:rPr>
      <w:t xml:space="preserve">  Pharm.D Vault Organization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