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A48A" w14:textId="77777777" w:rsidR="001D49E5" w:rsidRPr="00155789" w:rsidRDefault="00155789" w:rsidP="00BE3E9D">
      <w:pPr>
        <w:spacing w:line="240" w:lineRule="auto"/>
        <w:contextualSpacing/>
        <w:jc w:val="center"/>
        <w:rPr>
          <w:rFonts w:ascii="Times New Roman" w:hAnsi="Times New Roman"/>
          <w:sz w:val="36"/>
        </w:rPr>
      </w:pPr>
      <w:r w:rsidRPr="00155789">
        <w:rPr>
          <w:rFonts w:ascii="Times New Roman" w:hAnsi="Times New Roman"/>
          <w:sz w:val="36"/>
        </w:rPr>
        <w:t xml:space="preserve">Metadata </w:t>
      </w:r>
      <w:r w:rsidR="00BA7CBF">
        <w:rPr>
          <w:rFonts w:ascii="Times New Roman" w:hAnsi="Times New Roman"/>
          <w:sz w:val="36"/>
        </w:rPr>
        <w:t>template</w:t>
      </w:r>
      <w:r w:rsidR="008D563A">
        <w:rPr>
          <w:rStyle w:val="FootnoteReference"/>
          <w:rFonts w:ascii="Times New Roman" w:hAnsi="Times New Roman"/>
          <w:sz w:val="36"/>
        </w:rPr>
        <w:footnoteReference w:id="1"/>
      </w:r>
      <w:r w:rsidR="00BA7CBF"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 xml:space="preserve">for </w:t>
      </w:r>
      <w:r w:rsidR="00BA7CBF">
        <w:rPr>
          <w:rFonts w:ascii="Times New Roman" w:hAnsi="Times New Roman"/>
          <w:sz w:val="36"/>
        </w:rPr>
        <w:t xml:space="preserve">datasets of </w:t>
      </w:r>
      <w:r w:rsidRPr="00BA7CBF">
        <w:rPr>
          <w:rFonts w:ascii="Times New Roman" w:hAnsi="Times New Roman"/>
          <w:i/>
          <w:sz w:val="36"/>
        </w:rPr>
        <w:t>L</w:t>
      </w:r>
      <w:r w:rsidR="008A5C3C">
        <w:rPr>
          <w:rFonts w:ascii="Times New Roman" w:hAnsi="Times New Roman"/>
          <w:i/>
          <w:sz w:val="36"/>
        </w:rPr>
        <w:t>&amp;</w:t>
      </w:r>
      <w:r w:rsidRPr="00BA7CBF">
        <w:rPr>
          <w:rFonts w:ascii="Times New Roman" w:hAnsi="Times New Roman"/>
          <w:i/>
          <w:sz w:val="36"/>
        </w:rPr>
        <w:t>O-Letters</w:t>
      </w:r>
      <w:r>
        <w:rPr>
          <w:rFonts w:ascii="Times New Roman" w:hAnsi="Times New Roman"/>
          <w:sz w:val="36"/>
        </w:rPr>
        <w:t xml:space="preserve"> </w:t>
      </w:r>
      <w:r w:rsidR="00BA7CBF">
        <w:rPr>
          <w:rFonts w:ascii="Times New Roman" w:hAnsi="Times New Roman"/>
          <w:sz w:val="36"/>
        </w:rPr>
        <w:t>articles</w:t>
      </w:r>
    </w:p>
    <w:p w14:paraId="180CFFBA" w14:textId="77777777" w:rsidR="008A5C3C" w:rsidRPr="008A5C3C" w:rsidRDefault="008A5C3C" w:rsidP="008A5C3C">
      <w:pPr>
        <w:spacing w:after="0" w:line="240" w:lineRule="auto"/>
        <w:contextualSpacing/>
        <w:rPr>
          <w:rFonts w:ascii="Times New Roman" w:hAnsi="Times New Roman"/>
          <w:b/>
          <w:color w:val="0070C0"/>
          <w:sz w:val="12"/>
        </w:rPr>
      </w:pPr>
    </w:p>
    <w:p w14:paraId="4848B077" w14:textId="77777777" w:rsidR="008A5C3C" w:rsidRPr="00FC53DF" w:rsidRDefault="008A5C3C" w:rsidP="008A5C3C">
      <w:pPr>
        <w:spacing w:after="0" w:line="240" w:lineRule="auto"/>
        <w:rPr>
          <w:rFonts w:ascii="Times New Roman" w:hAnsi="Times New Roman"/>
          <w:b/>
          <w:sz w:val="16"/>
        </w:rPr>
      </w:pPr>
    </w:p>
    <w:p w14:paraId="27A6A225" w14:textId="77777777" w:rsidR="00E030C6" w:rsidRPr="001033D4" w:rsidRDefault="00E030C6" w:rsidP="00E030C6">
      <w:pPr>
        <w:spacing w:line="240" w:lineRule="auto"/>
        <w:rPr>
          <w:rFonts w:ascii="Times New Roman" w:hAnsi="Times New Roman"/>
          <w:color w:val="4F81BD" w:themeColor="accent1"/>
          <w:sz w:val="28"/>
        </w:rPr>
      </w:pPr>
      <w:r w:rsidRPr="001033D4">
        <w:rPr>
          <w:rFonts w:ascii="Times New Roman" w:hAnsi="Times New Roman"/>
          <w:b/>
          <w:color w:val="4F81BD" w:themeColor="accent1"/>
          <w:sz w:val="28"/>
        </w:rPr>
        <w:t>Table 1.</w:t>
      </w:r>
      <w:r w:rsidRPr="001033D4">
        <w:rPr>
          <w:rFonts w:ascii="Times New Roman" w:hAnsi="Times New Roman"/>
          <w:color w:val="4F81BD" w:themeColor="accent1"/>
          <w:sz w:val="28"/>
        </w:rPr>
        <w:t xml:space="preserve"> Description of the fields needed to describe the creation of your dataset.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8"/>
        <w:gridCol w:w="7020"/>
      </w:tblGrid>
      <w:tr w:rsidR="00BC5644" w:rsidRPr="0017567B" w14:paraId="43C33F44" w14:textId="77777777" w:rsidTr="00FC53DF">
        <w:tc>
          <w:tcPr>
            <w:tcW w:w="2988" w:type="dxa"/>
          </w:tcPr>
          <w:p w14:paraId="3EA721E9" w14:textId="77777777" w:rsidR="00BC5644" w:rsidRPr="00CA274F" w:rsidRDefault="00BC5644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Title</w:t>
            </w:r>
            <w:r w:rsidR="002C2CAD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of dataset</w:t>
            </w:r>
          </w:p>
        </w:tc>
        <w:tc>
          <w:tcPr>
            <w:tcW w:w="7020" w:type="dxa"/>
          </w:tcPr>
          <w:p w14:paraId="2CCCB186" w14:textId="1422A80A" w:rsidR="00BC5644" w:rsidRPr="00BD7F3E" w:rsidRDefault="00286FF2" w:rsidP="00250C1A">
            <w:pPr>
              <w:spacing w:line="240" w:lineRule="auto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Data from: Divergent physiological and molecular responses of light- and iron-limited Southern Ocean phytoplankton.</w:t>
            </w:r>
          </w:p>
        </w:tc>
      </w:tr>
      <w:tr w:rsidR="003E320E" w:rsidRPr="0017567B" w14:paraId="1F03F757" w14:textId="77777777" w:rsidTr="00FC53DF">
        <w:tc>
          <w:tcPr>
            <w:tcW w:w="2988" w:type="dxa"/>
          </w:tcPr>
          <w:p w14:paraId="345EE886" w14:textId="77777777" w:rsidR="003E320E" w:rsidRPr="00CA274F" w:rsidRDefault="003E320E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URL of dataset</w:t>
            </w:r>
          </w:p>
        </w:tc>
        <w:tc>
          <w:tcPr>
            <w:tcW w:w="7020" w:type="dxa"/>
          </w:tcPr>
          <w:p w14:paraId="380B27D5" w14:textId="2A02681D" w:rsidR="003E320E" w:rsidRPr="00BD7F3E" w:rsidRDefault="00286FF2" w:rsidP="003E320E">
            <w:pPr>
              <w:spacing w:line="240" w:lineRule="auto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Data</w:t>
            </w:r>
            <w:r w:rsidR="003C62DF" w:rsidRPr="00BD7F3E">
              <w:rPr>
                <w:rFonts w:ascii="Arial" w:hAnsi="Arial" w:cs="Arial"/>
                <w:iCs/>
                <w:sz w:val="20"/>
                <w:szCs w:val="20"/>
              </w:rPr>
              <w:t xml:space="preserve"> is forthcoming upon </w:t>
            </w:r>
            <w:r w:rsidR="00FC53DF" w:rsidRPr="00BD7F3E">
              <w:rPr>
                <w:rFonts w:ascii="Arial" w:hAnsi="Arial" w:cs="Arial"/>
                <w:iCs/>
                <w:sz w:val="20"/>
                <w:szCs w:val="20"/>
              </w:rPr>
              <w:t>decision at the first review stage</w:t>
            </w:r>
          </w:p>
        </w:tc>
      </w:tr>
      <w:tr w:rsidR="00647AF0" w:rsidRPr="0017567B" w14:paraId="5C666FF5" w14:textId="77777777" w:rsidTr="00FC53DF">
        <w:tc>
          <w:tcPr>
            <w:tcW w:w="2988" w:type="dxa"/>
          </w:tcPr>
          <w:p w14:paraId="763479BA" w14:textId="77777777" w:rsidR="00647AF0" w:rsidRPr="00CA274F" w:rsidRDefault="00647AF0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Abstract</w:t>
            </w:r>
          </w:p>
        </w:tc>
        <w:tc>
          <w:tcPr>
            <w:tcW w:w="7020" w:type="dxa"/>
          </w:tcPr>
          <w:p w14:paraId="3B8E8137" w14:textId="77777777" w:rsidR="00286FF2" w:rsidRPr="00BD7F3E" w:rsidRDefault="00286FF2" w:rsidP="00BD7F3E">
            <w:pPr>
              <w:pStyle w:val="BodyTextThesis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BD7F3E">
              <w:rPr>
                <w:rFonts w:ascii="Arial" w:hAnsi="Arial" w:cs="Arial"/>
                <w:sz w:val="20"/>
                <w:szCs w:val="20"/>
              </w:rPr>
              <w:t>It has recently been shown that Southern Ocean phytoplankton species have evolved to optimise their light-harvesting potential without increasing the high iron-requiring proteins used for photosynthesis. We measured molecular and physiological responses of phytoplankton cultures under a combination of iron and light conditions. While iron-replete cultures mostly increased biovolume, photochemical efficiency (</w:t>
            </w:r>
            <w:proofErr w:type="spellStart"/>
            <w:r w:rsidRPr="00BD7F3E">
              <w:rPr>
                <w:rFonts w:ascii="Arial" w:hAnsi="Arial" w:cs="Arial"/>
                <w:sz w:val="20"/>
                <w:szCs w:val="20"/>
              </w:rPr>
              <w:t>F</w:t>
            </w:r>
            <w:r w:rsidRPr="00BD7F3E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BD7F3E">
              <w:rPr>
                <w:rFonts w:ascii="Arial" w:hAnsi="Arial" w:cs="Arial"/>
                <w:sz w:val="20"/>
                <w:szCs w:val="20"/>
              </w:rPr>
              <w:t>/F</w:t>
            </w:r>
            <w:r w:rsidRPr="00BD7F3E">
              <w:rPr>
                <w:rFonts w:ascii="Arial" w:hAnsi="Arial" w:cs="Arial"/>
                <w:sz w:val="20"/>
                <w:szCs w:val="20"/>
                <w:vertAlign w:val="subscript"/>
              </w:rPr>
              <w:t>m</w:t>
            </w:r>
            <w:r w:rsidRPr="00BD7F3E">
              <w:rPr>
                <w:rFonts w:ascii="Arial" w:hAnsi="Arial" w:cs="Arial"/>
                <w:sz w:val="20"/>
                <w:szCs w:val="20"/>
              </w:rPr>
              <w:t xml:space="preserve">) and the relative abundance of PSII and Cytochrome 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>b</w:t>
            </w:r>
            <w:r w:rsidRPr="00BD7F3E"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6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 protein compared to iron-limited cultures</w:t>
            </w:r>
            <w:r w:rsidRPr="00BD7F3E">
              <w:rPr>
                <w:rFonts w:ascii="Arial" w:hAnsi="Arial" w:cs="Arial"/>
                <w:sz w:val="20"/>
                <w:szCs w:val="20"/>
              </w:rPr>
              <w:t xml:space="preserve">, light also regulated cellular chlorophyll 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BD7F3E">
              <w:rPr>
                <w:rFonts w:ascii="Arial" w:hAnsi="Arial" w:cs="Arial"/>
                <w:sz w:val="20"/>
                <w:szCs w:val="20"/>
              </w:rPr>
              <w:t xml:space="preserve"> content and played a role in controlling PSII protein abundance. Investment of protein resources into the carbon fixing enzyme Ribulose 1, 5 bisphosphate carboxylase oxygenase (Rubisco) was species-specific, but increased growth rates correlated with increased investment into Rubisco for all species. Our results suggest that </w:t>
            </w:r>
            <w:proofErr w:type="spellStart"/>
            <w:r w:rsidRPr="00BD7F3E">
              <w:rPr>
                <w:rFonts w:ascii="Arial" w:hAnsi="Arial" w:cs="Arial"/>
                <w:i/>
                <w:sz w:val="20"/>
                <w:szCs w:val="20"/>
              </w:rPr>
              <w:t>Proboscia</w:t>
            </w:r>
            <w:proofErr w:type="spellEnd"/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 inermis</w:t>
            </w:r>
            <w:r w:rsidRPr="00BD7F3E">
              <w:rPr>
                <w:rFonts w:ascii="Arial" w:hAnsi="Arial" w:cs="Arial"/>
                <w:sz w:val="20"/>
                <w:szCs w:val="20"/>
              </w:rPr>
              <w:t xml:space="preserve"> uses a divergent molecular strategy to compete for nutrients, </w:t>
            </w:r>
            <w:proofErr w:type="gramStart"/>
            <w:r w:rsidRPr="00BD7F3E">
              <w:rPr>
                <w:rFonts w:ascii="Arial" w:hAnsi="Arial" w:cs="Arial"/>
                <w:sz w:val="20"/>
                <w:szCs w:val="20"/>
              </w:rPr>
              <w:t>light</w:t>
            </w:r>
            <w:proofErr w:type="gramEnd"/>
            <w:r w:rsidRPr="00BD7F3E">
              <w:rPr>
                <w:rFonts w:ascii="Arial" w:hAnsi="Arial" w:cs="Arial"/>
                <w:sz w:val="20"/>
                <w:szCs w:val="20"/>
              </w:rPr>
              <w:t xml:space="preserve"> and CO</w:t>
            </w:r>
            <w:r w:rsidRPr="00BD7F3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BD7F3E">
              <w:rPr>
                <w:rFonts w:ascii="Arial" w:hAnsi="Arial" w:cs="Arial"/>
                <w:sz w:val="20"/>
                <w:szCs w:val="20"/>
              </w:rPr>
              <w:t xml:space="preserve"> in the Southern Ocean.</w:t>
            </w:r>
          </w:p>
          <w:p w14:paraId="562ECC74" w14:textId="2840CFC9" w:rsidR="00241B0B" w:rsidRPr="00BD7F3E" w:rsidRDefault="00286FF2" w:rsidP="00BD7F3E">
            <w:pPr>
              <w:pStyle w:val="BodyTextThesis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This data submission contains </w:t>
            </w: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photophysiology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 data</w:t>
            </w:r>
            <w:r w:rsidR="00FD43B7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proofErr w:type="gramStart"/>
            <w:r w:rsidR="00FD43B7">
              <w:rPr>
                <w:rFonts w:ascii="Arial" w:hAnsi="Arial" w:cs="Arial"/>
                <w:iCs/>
                <w:sz w:val="20"/>
                <w:szCs w:val="20"/>
              </w:rPr>
              <w:t>Rubisco</w:t>
            </w:r>
            <w:proofErr w:type="gramEnd"/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 and cell size data.  </w:t>
            </w:r>
          </w:p>
        </w:tc>
      </w:tr>
      <w:tr w:rsidR="00647AF0" w:rsidRPr="0017567B" w14:paraId="002E4C64" w14:textId="77777777" w:rsidTr="00FC53DF">
        <w:tc>
          <w:tcPr>
            <w:tcW w:w="2988" w:type="dxa"/>
          </w:tcPr>
          <w:p w14:paraId="60E1E078" w14:textId="77777777" w:rsidR="00647AF0" w:rsidRPr="00CA274F" w:rsidRDefault="00647AF0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Keywords</w:t>
            </w:r>
          </w:p>
        </w:tc>
        <w:tc>
          <w:tcPr>
            <w:tcW w:w="7020" w:type="dxa"/>
          </w:tcPr>
          <w:p w14:paraId="546D4CF6" w14:textId="44D4184A" w:rsidR="00647AF0" w:rsidRPr="00BD7F3E" w:rsidRDefault="00286FF2" w:rsidP="00BC5644">
            <w:pPr>
              <w:pStyle w:val="NormalWeb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BD7F3E">
              <w:rPr>
                <w:rFonts w:ascii="Arial" w:hAnsi="Arial" w:cs="Arial"/>
                <w:sz w:val="20"/>
                <w:szCs w:val="20"/>
              </w:rPr>
              <w:t xml:space="preserve">Rubisco, iron, light, photosystem II, ATP, cytochrome 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>b</w:t>
            </w:r>
            <w:r w:rsidRPr="00BD7F3E"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6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BD7F3E">
              <w:rPr>
                <w:rFonts w:ascii="Arial" w:hAnsi="Arial" w:cs="Arial"/>
                <w:sz w:val="20"/>
                <w:szCs w:val="20"/>
              </w:rPr>
              <w:t>, diatom</w:t>
            </w:r>
          </w:p>
        </w:tc>
      </w:tr>
      <w:tr w:rsidR="00647AF0" w:rsidRPr="0017567B" w14:paraId="6CA4CF8F" w14:textId="77777777" w:rsidTr="00FC53DF">
        <w:tc>
          <w:tcPr>
            <w:tcW w:w="2988" w:type="dxa"/>
          </w:tcPr>
          <w:p w14:paraId="0B3555B3" w14:textId="77777777" w:rsidR="00647AF0" w:rsidRPr="00CA274F" w:rsidRDefault="008D563A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L</w:t>
            </w:r>
            <w:r w:rsidR="006224DE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ead author </w:t>
            </w: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for the dataset </w:t>
            </w:r>
          </w:p>
        </w:tc>
        <w:tc>
          <w:tcPr>
            <w:tcW w:w="7020" w:type="dxa"/>
          </w:tcPr>
          <w:p w14:paraId="18255E71" w14:textId="73890CCA" w:rsidR="00647AF0" w:rsidRPr="00BD7F3E" w:rsidRDefault="00286FF2" w:rsidP="00D60162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Sarah Andrew</w:t>
            </w:r>
          </w:p>
        </w:tc>
      </w:tr>
      <w:tr w:rsidR="00647AF0" w:rsidRPr="0017567B" w14:paraId="40BCA450" w14:textId="77777777" w:rsidTr="00FC53DF">
        <w:trPr>
          <w:trHeight w:val="332"/>
        </w:trPr>
        <w:tc>
          <w:tcPr>
            <w:tcW w:w="2988" w:type="dxa"/>
          </w:tcPr>
          <w:p w14:paraId="09BB8C96" w14:textId="77777777" w:rsidR="00647AF0" w:rsidRPr="00CA274F" w:rsidRDefault="008D563A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Title and p</w:t>
            </w:r>
            <w:r w:rsidR="00647AF0" w:rsidRPr="00CA274F">
              <w:rPr>
                <w:rFonts w:asciiTheme="minorHAnsi" w:hAnsiTheme="minorHAnsi"/>
                <w:b/>
                <w:sz w:val="22"/>
                <w:szCs w:val="22"/>
              </w:rPr>
              <w:t>osition</w:t>
            </w:r>
            <w:r w:rsidR="002C2CAD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lead</w:t>
            </w:r>
            <w:r w:rsidR="00D60162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6224DE" w:rsidRPr="00CA274F">
              <w:rPr>
                <w:rFonts w:asciiTheme="minorHAnsi" w:hAnsi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7020" w:type="dxa"/>
          </w:tcPr>
          <w:p w14:paraId="7B0D1A73" w14:textId="0E85EA17" w:rsidR="00647AF0" w:rsidRPr="00BD7F3E" w:rsidRDefault="00286FF2" w:rsidP="006224DE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PhD Candidate</w:t>
            </w:r>
          </w:p>
        </w:tc>
      </w:tr>
      <w:tr w:rsidR="00647AF0" w:rsidRPr="0017567B" w14:paraId="5EC22320" w14:textId="77777777" w:rsidTr="00FC53DF">
        <w:tc>
          <w:tcPr>
            <w:tcW w:w="2988" w:type="dxa"/>
          </w:tcPr>
          <w:p w14:paraId="1FF878B1" w14:textId="77777777" w:rsidR="00647AF0" w:rsidRPr="00CA274F" w:rsidRDefault="008D563A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Organization and a</w:t>
            </w:r>
            <w:r w:rsidR="00647AF0" w:rsidRPr="00CA274F">
              <w:rPr>
                <w:rFonts w:asciiTheme="minorHAnsi" w:hAnsiTheme="minorHAnsi"/>
                <w:b/>
                <w:sz w:val="22"/>
                <w:szCs w:val="22"/>
              </w:rPr>
              <w:t>ddress</w:t>
            </w:r>
            <w:r w:rsidR="002C2CAD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lead</w:t>
            </w:r>
            <w:r w:rsidR="00D60162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6224DE" w:rsidRPr="00CA274F">
              <w:rPr>
                <w:rFonts w:asciiTheme="minorHAnsi" w:hAnsi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7020" w:type="dxa"/>
          </w:tcPr>
          <w:p w14:paraId="6E3C2B27" w14:textId="3D40F29F" w:rsidR="00286FF2" w:rsidRPr="00BD7F3E" w:rsidRDefault="00286FF2" w:rsidP="00286FF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Research School of Earth Sciences, Australian National University, Canberra, ACT, Australia. </w:t>
            </w:r>
          </w:p>
          <w:p w14:paraId="52342071" w14:textId="3CCFA379" w:rsidR="00286FF2" w:rsidRPr="00BD7F3E" w:rsidRDefault="00286FF2" w:rsidP="00286FF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Current address: Department of Earth, Marine, and Environmental Sciences, University of North Carolina at Chapel Hill, NC, USA</w:t>
            </w:r>
          </w:p>
          <w:p w14:paraId="1A3AD9CC" w14:textId="48CFFD7B" w:rsidR="00BE3E9D" w:rsidRPr="00BD7F3E" w:rsidRDefault="00BE3E9D" w:rsidP="00BE3E9D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647AF0" w:rsidRPr="0017567B" w14:paraId="3E5AA7A5" w14:textId="77777777" w:rsidTr="00FC53DF">
        <w:tc>
          <w:tcPr>
            <w:tcW w:w="2988" w:type="dxa"/>
          </w:tcPr>
          <w:p w14:paraId="58CA6F6B" w14:textId="77777777" w:rsidR="00647AF0" w:rsidRPr="00CA274F" w:rsidRDefault="00D60162" w:rsidP="006224DE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Email a</w:t>
            </w:r>
            <w:r w:rsidR="00647AF0" w:rsidRPr="00CA274F">
              <w:rPr>
                <w:rFonts w:asciiTheme="minorHAnsi" w:hAnsiTheme="minorHAnsi"/>
                <w:b/>
                <w:sz w:val="22"/>
                <w:szCs w:val="22"/>
              </w:rPr>
              <w:t>ddress</w:t>
            </w:r>
            <w:r w:rsidR="002C2CAD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of </w:t>
            </w:r>
            <w:r w:rsidR="008D563A" w:rsidRPr="00CA274F">
              <w:rPr>
                <w:rFonts w:asciiTheme="minorHAnsi" w:hAnsiTheme="minorHAnsi"/>
                <w:b/>
                <w:sz w:val="22"/>
                <w:szCs w:val="22"/>
              </w:rPr>
              <w:t>lead</w:t>
            </w: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6224DE" w:rsidRPr="00CA274F">
              <w:rPr>
                <w:rFonts w:asciiTheme="minorHAnsi" w:hAnsiTheme="minorHAnsi"/>
                <w:b/>
                <w:sz w:val="22"/>
                <w:szCs w:val="22"/>
              </w:rPr>
              <w:t>author</w:t>
            </w:r>
          </w:p>
        </w:tc>
        <w:tc>
          <w:tcPr>
            <w:tcW w:w="7020" w:type="dxa"/>
          </w:tcPr>
          <w:p w14:paraId="6921522E" w14:textId="25BF65CC" w:rsidR="00647AF0" w:rsidRPr="00BD7F3E" w:rsidRDefault="00286FF2" w:rsidP="00BE3E9D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smandrew@email.unc.edu</w:t>
            </w:r>
          </w:p>
        </w:tc>
      </w:tr>
      <w:tr w:rsidR="00647AF0" w:rsidRPr="0017567B" w14:paraId="498D1280" w14:textId="77777777" w:rsidTr="00FC53DF">
        <w:tc>
          <w:tcPr>
            <w:tcW w:w="2988" w:type="dxa"/>
          </w:tcPr>
          <w:p w14:paraId="36DE453A" w14:textId="77777777" w:rsidR="00647AF0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Additional authors or contributors to the dataset </w:t>
            </w:r>
          </w:p>
        </w:tc>
        <w:tc>
          <w:tcPr>
            <w:tcW w:w="7020" w:type="dxa"/>
          </w:tcPr>
          <w:p w14:paraId="08128536" w14:textId="1E30CB1E" w:rsidR="00647AF0" w:rsidRPr="00BD7F3E" w:rsidRDefault="00286FF2" w:rsidP="006224DE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  <w:lang w:val="en-AU"/>
              </w:rPr>
              <w:t>Robert F. Strzepek, Spencer Whitney, Wah Soon Cho</w:t>
            </w:r>
            <w:r w:rsidR="00FB0F10">
              <w:rPr>
                <w:rFonts w:ascii="Arial" w:hAnsi="Arial" w:cs="Arial"/>
                <w:iCs/>
                <w:sz w:val="20"/>
                <w:szCs w:val="20"/>
                <w:lang w:val="en-AU"/>
              </w:rPr>
              <w:t>w</w:t>
            </w:r>
            <w:r w:rsidRPr="00BD7F3E">
              <w:rPr>
                <w:rFonts w:ascii="Arial" w:hAnsi="Arial" w:cs="Arial"/>
                <w:iCs/>
                <w:sz w:val="20"/>
                <w:szCs w:val="20"/>
                <w:lang w:val="en-AU"/>
              </w:rPr>
              <w:t>, Michael J. Ellwood</w:t>
            </w:r>
          </w:p>
        </w:tc>
      </w:tr>
      <w:tr w:rsidR="008D563A" w:rsidRPr="0017567B" w14:paraId="25816E1E" w14:textId="77777777" w:rsidTr="00FC53DF">
        <w:tc>
          <w:tcPr>
            <w:tcW w:w="2988" w:type="dxa"/>
          </w:tcPr>
          <w:p w14:paraId="440BA6F2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Organization associated with the data</w:t>
            </w:r>
          </w:p>
        </w:tc>
        <w:tc>
          <w:tcPr>
            <w:tcW w:w="7020" w:type="dxa"/>
          </w:tcPr>
          <w:p w14:paraId="0E1061B7" w14:textId="225EE72C" w:rsidR="008D563A" w:rsidRPr="00BD7F3E" w:rsidRDefault="00286FF2" w:rsidP="006224DE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Australian National University</w:t>
            </w:r>
          </w:p>
        </w:tc>
      </w:tr>
      <w:tr w:rsidR="00FC53DF" w:rsidRPr="0017567B" w14:paraId="2F8632F8" w14:textId="77777777" w:rsidTr="00FC53DF">
        <w:tc>
          <w:tcPr>
            <w:tcW w:w="2988" w:type="dxa"/>
          </w:tcPr>
          <w:p w14:paraId="716A370F" w14:textId="77777777" w:rsidR="00FC53DF" w:rsidRPr="00CA274F" w:rsidRDefault="00FC53DF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Funding</w:t>
            </w:r>
          </w:p>
        </w:tc>
        <w:tc>
          <w:tcPr>
            <w:tcW w:w="7020" w:type="dxa"/>
          </w:tcPr>
          <w:p w14:paraId="12CF2334" w14:textId="2DD7478C" w:rsidR="00FC53DF" w:rsidRPr="00BD7F3E" w:rsidRDefault="00FC53DF" w:rsidP="006224DE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8D563A" w:rsidRPr="0017567B" w14:paraId="186DAFF3" w14:textId="77777777" w:rsidTr="00FC53DF">
        <w:tc>
          <w:tcPr>
            <w:tcW w:w="2988" w:type="dxa"/>
          </w:tcPr>
          <w:p w14:paraId="4A5E2CF5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License</w:t>
            </w:r>
          </w:p>
        </w:tc>
        <w:tc>
          <w:tcPr>
            <w:tcW w:w="7020" w:type="dxa"/>
          </w:tcPr>
          <w:p w14:paraId="19EF9D2E" w14:textId="5DC3BC98" w:rsidR="008D563A" w:rsidRPr="00BD7F3E" w:rsidRDefault="009901C8" w:rsidP="00BE3E9D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hyperlink r:id="rId8" w:history="1">
              <w:r w:rsidR="00FC53DF" w:rsidRPr="00BD7F3E">
                <w:rPr>
                  <w:rStyle w:val="Hyperlink"/>
                  <w:rFonts w:ascii="Arial" w:hAnsi="Arial" w:cs="Arial"/>
                  <w:iCs/>
                  <w:sz w:val="20"/>
                  <w:szCs w:val="20"/>
                </w:rPr>
                <w:t>CCO</w:t>
              </w:r>
            </w:hyperlink>
            <w:r w:rsidR="00FC53DF" w:rsidRPr="00BD7F3E">
              <w:rPr>
                <w:rFonts w:ascii="Arial" w:hAnsi="Arial" w:cs="Arial"/>
                <w:iCs/>
                <w:sz w:val="20"/>
                <w:szCs w:val="20"/>
              </w:rPr>
              <w:t xml:space="preserve"> – most accommodating of data reuse, </w:t>
            </w:r>
          </w:p>
        </w:tc>
      </w:tr>
      <w:tr w:rsidR="008D563A" w:rsidRPr="0017567B" w14:paraId="1A88997C" w14:textId="77777777" w:rsidTr="00FC53DF">
        <w:tc>
          <w:tcPr>
            <w:tcW w:w="2988" w:type="dxa"/>
          </w:tcPr>
          <w:p w14:paraId="4303C6A2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Geographic </w:t>
            </w:r>
            <w:r w:rsidR="00FC53DF" w:rsidRPr="00CA274F">
              <w:rPr>
                <w:rFonts w:asciiTheme="minorHAnsi" w:hAnsiTheme="minorHAnsi"/>
                <w:b/>
                <w:sz w:val="22"/>
                <w:szCs w:val="22"/>
              </w:rPr>
              <w:t>location – verbal description</w:t>
            </w:r>
          </w:p>
        </w:tc>
        <w:tc>
          <w:tcPr>
            <w:tcW w:w="7020" w:type="dxa"/>
          </w:tcPr>
          <w:p w14:paraId="02E80807" w14:textId="4EDF9EEA" w:rsidR="008D563A" w:rsidRPr="00BD7F3E" w:rsidRDefault="00286FF2" w:rsidP="00BE3E9D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8D563A" w:rsidRPr="0017567B" w14:paraId="59D91CA8" w14:textId="77777777" w:rsidTr="00FC53DF">
        <w:tc>
          <w:tcPr>
            <w:tcW w:w="2988" w:type="dxa"/>
          </w:tcPr>
          <w:p w14:paraId="0574F295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Geographic coverage </w:t>
            </w:r>
            <w:r w:rsidR="00FC53DF" w:rsidRPr="00CA274F">
              <w:rPr>
                <w:rFonts w:asciiTheme="minorHAnsi" w:hAnsiTheme="minorHAnsi"/>
                <w:b/>
                <w:sz w:val="22"/>
                <w:szCs w:val="22"/>
              </w:rPr>
              <w:t>bounding coordinates</w:t>
            </w:r>
          </w:p>
        </w:tc>
        <w:tc>
          <w:tcPr>
            <w:tcW w:w="7020" w:type="dxa"/>
          </w:tcPr>
          <w:p w14:paraId="728B0203" w14:textId="441A3E8A" w:rsidR="008D563A" w:rsidRPr="00BD7F3E" w:rsidRDefault="00286FF2" w:rsidP="00B347EA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8D563A" w:rsidRPr="0017567B" w14:paraId="2DB792F1" w14:textId="77777777" w:rsidTr="00FC53DF">
        <w:tc>
          <w:tcPr>
            <w:tcW w:w="2988" w:type="dxa"/>
          </w:tcPr>
          <w:p w14:paraId="792D44B3" w14:textId="77777777" w:rsidR="008D563A" w:rsidRPr="00CA274F" w:rsidRDefault="00FC53DF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Time frame</w:t>
            </w:r>
            <w:r w:rsidR="008D563A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- Begin date</w:t>
            </w:r>
          </w:p>
        </w:tc>
        <w:tc>
          <w:tcPr>
            <w:tcW w:w="7020" w:type="dxa"/>
          </w:tcPr>
          <w:p w14:paraId="58B187E7" w14:textId="3E524CF5" w:rsidR="008D563A" w:rsidRPr="00BD7F3E" w:rsidRDefault="00286FF2" w:rsidP="002C2CAD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8D563A" w:rsidRPr="0017567B" w14:paraId="3F340543" w14:textId="77777777" w:rsidTr="00FC53DF">
        <w:tc>
          <w:tcPr>
            <w:tcW w:w="2988" w:type="dxa"/>
          </w:tcPr>
          <w:p w14:paraId="768D0236" w14:textId="77777777" w:rsidR="008D563A" w:rsidRPr="00CA274F" w:rsidRDefault="00FC53DF" w:rsidP="002C2CA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  <w:sz w:val="22"/>
                <w:szCs w:val="22"/>
              </w:rPr>
              <w:t>Time frame</w:t>
            </w:r>
            <w:r w:rsidR="008D563A" w:rsidRPr="00CA274F">
              <w:rPr>
                <w:rFonts w:asciiTheme="minorHAnsi" w:hAnsiTheme="minorHAnsi"/>
                <w:b/>
                <w:sz w:val="22"/>
                <w:szCs w:val="22"/>
              </w:rPr>
              <w:t xml:space="preserve"> - End date</w:t>
            </w:r>
          </w:p>
        </w:tc>
        <w:tc>
          <w:tcPr>
            <w:tcW w:w="7020" w:type="dxa"/>
          </w:tcPr>
          <w:p w14:paraId="1A9AC994" w14:textId="55AFD7AD" w:rsidR="008D563A" w:rsidRPr="00BD7F3E" w:rsidRDefault="00286FF2" w:rsidP="00CC7294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8D563A" w:rsidRPr="0017567B" w14:paraId="2094DEC2" w14:textId="77777777" w:rsidTr="00FC53DF">
        <w:tc>
          <w:tcPr>
            <w:tcW w:w="2988" w:type="dxa"/>
          </w:tcPr>
          <w:p w14:paraId="49BAB4A7" w14:textId="77777777" w:rsidR="008D563A" w:rsidRPr="00CA274F" w:rsidRDefault="008D563A" w:rsidP="002C2CA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</w:rPr>
              <w:lastRenderedPageBreak/>
              <w:t>General study design</w:t>
            </w:r>
          </w:p>
        </w:tc>
        <w:tc>
          <w:tcPr>
            <w:tcW w:w="7020" w:type="dxa"/>
          </w:tcPr>
          <w:p w14:paraId="1AB1584A" w14:textId="72BEA2A8" w:rsidR="008D563A" w:rsidRPr="00BD7F3E" w:rsidRDefault="00286FF2" w:rsidP="00CA274F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Laboratory experiment determining the protein responses of 3 Southern Ocean phytoplankton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 (Phaeocystis antarctica, </w:t>
            </w:r>
            <w:proofErr w:type="spellStart"/>
            <w:r w:rsidRPr="00BD7F3E">
              <w:rPr>
                <w:rFonts w:ascii="Arial" w:hAnsi="Arial" w:cs="Arial"/>
                <w:i/>
                <w:sz w:val="20"/>
                <w:szCs w:val="20"/>
              </w:rPr>
              <w:t>Proboscia</w:t>
            </w:r>
            <w:proofErr w:type="spellEnd"/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 inermis, Chaetoceros flexuosus) </w:t>
            </w:r>
            <w:r w:rsidRPr="00BD7F3E">
              <w:rPr>
                <w:rFonts w:ascii="Arial" w:hAnsi="Arial" w:cs="Arial"/>
                <w:iCs/>
                <w:sz w:val="20"/>
                <w:szCs w:val="20"/>
              </w:rPr>
              <w:t>compared</w:t>
            </w:r>
            <w:r w:rsidR="008D563A" w:rsidRPr="00BD7F3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BD7F3E">
              <w:rPr>
                <w:rFonts w:ascii="Arial" w:hAnsi="Arial" w:cs="Arial"/>
                <w:iCs/>
                <w:sz w:val="20"/>
                <w:szCs w:val="20"/>
              </w:rPr>
              <w:t>with the temperate diatom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D7F3E">
              <w:rPr>
                <w:rFonts w:ascii="Arial" w:hAnsi="Arial" w:cs="Arial"/>
                <w:i/>
                <w:sz w:val="20"/>
                <w:szCs w:val="20"/>
              </w:rPr>
              <w:t>Phaeodactylum</w:t>
            </w:r>
            <w:proofErr w:type="spellEnd"/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 tricornutum</w:t>
            </w: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 grown under different iron and light conditions. Physiology and western blots were used to determine differences between the responses to each condition.</w:t>
            </w:r>
          </w:p>
        </w:tc>
      </w:tr>
      <w:tr w:rsidR="008D563A" w:rsidRPr="0017567B" w14:paraId="14BBA440" w14:textId="77777777" w:rsidTr="00FC53DF">
        <w:tc>
          <w:tcPr>
            <w:tcW w:w="2988" w:type="dxa"/>
          </w:tcPr>
          <w:p w14:paraId="0A328415" w14:textId="77777777" w:rsidR="008D563A" w:rsidRPr="00CA274F" w:rsidRDefault="008D563A" w:rsidP="00BE3E9D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</w:rPr>
              <w:t>Methods description</w:t>
            </w:r>
          </w:p>
        </w:tc>
        <w:tc>
          <w:tcPr>
            <w:tcW w:w="7020" w:type="dxa"/>
          </w:tcPr>
          <w:p w14:paraId="4F01D7AB" w14:textId="7BF67650" w:rsidR="008D563A" w:rsidRPr="00BD7F3E" w:rsidRDefault="008E3F5F" w:rsidP="00FC53DF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Trace </w:t>
            </w:r>
            <w:proofErr w:type="gram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metal clean</w:t>
            </w:r>
            <w:proofErr w:type="gramEnd"/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 culturing, light microscopy, variable </w:t>
            </w: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fluoresence</w:t>
            </w:r>
            <w:proofErr w:type="spellEnd"/>
          </w:p>
        </w:tc>
      </w:tr>
      <w:tr w:rsidR="008D563A" w:rsidRPr="0017567B" w14:paraId="39C93DD8" w14:textId="77777777" w:rsidTr="00FC53DF">
        <w:tc>
          <w:tcPr>
            <w:tcW w:w="2988" w:type="dxa"/>
          </w:tcPr>
          <w:p w14:paraId="7D98D8A7" w14:textId="77777777" w:rsidR="008D563A" w:rsidRPr="00CA274F" w:rsidRDefault="008D563A" w:rsidP="00D60162">
            <w:pPr>
              <w:pStyle w:val="NormalWeb"/>
              <w:contextualSpacing/>
              <w:rPr>
                <w:rFonts w:asciiTheme="minorHAnsi" w:hAnsiTheme="minorHAnsi"/>
                <w:b/>
                <w:sz w:val="22"/>
                <w:szCs w:val="22"/>
              </w:rPr>
            </w:pPr>
            <w:r w:rsidRPr="00CA274F">
              <w:rPr>
                <w:rFonts w:asciiTheme="minorHAnsi" w:hAnsiTheme="minorHAnsi"/>
                <w:b/>
              </w:rPr>
              <w:t>Laboratory, field, or other analytical methods</w:t>
            </w:r>
          </w:p>
        </w:tc>
        <w:tc>
          <w:tcPr>
            <w:tcW w:w="7020" w:type="dxa"/>
          </w:tcPr>
          <w:p w14:paraId="61F3CFD8" w14:textId="77777777" w:rsidR="008D563A" w:rsidRPr="00BD7F3E" w:rsidRDefault="008E3F5F" w:rsidP="00D60162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Microscopy was used to determine biovolume calculations for each species in response to changing light and iron conditions. </w:t>
            </w:r>
          </w:p>
          <w:p w14:paraId="3EBFAF0F" w14:textId="77777777" w:rsidR="008E3F5F" w:rsidRDefault="008E3F5F" w:rsidP="00D60162">
            <w:pPr>
              <w:pStyle w:val="NormalWeb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A LIFT fluorometer was used to measure </w:t>
            </w: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photophysiology</w:t>
            </w:r>
            <w:proofErr w:type="spellEnd"/>
          </w:p>
          <w:p w14:paraId="6BBC81B7" w14:textId="0ED0D4CD" w:rsidR="00FD43B7" w:rsidRPr="00FD43B7" w:rsidRDefault="00FD43B7" w:rsidP="00D60162">
            <w:pPr>
              <w:pStyle w:val="NormalWeb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Rubisco content was determined through C14ABP binding</w:t>
            </w:r>
          </w:p>
        </w:tc>
      </w:tr>
      <w:tr w:rsidR="00FC53DF" w:rsidRPr="0017567B" w14:paraId="0D164DE0" w14:textId="77777777" w:rsidTr="00FC53DF">
        <w:tc>
          <w:tcPr>
            <w:tcW w:w="2988" w:type="dxa"/>
          </w:tcPr>
          <w:p w14:paraId="785664C0" w14:textId="77777777" w:rsidR="00FC53DF" w:rsidRPr="00CA274F" w:rsidRDefault="00FC53DF" w:rsidP="00D60162">
            <w:pPr>
              <w:pStyle w:val="NormalWeb"/>
              <w:contextualSpacing/>
              <w:rPr>
                <w:rFonts w:asciiTheme="minorHAnsi" w:hAnsiTheme="minorHAnsi"/>
                <w:b/>
              </w:rPr>
            </w:pPr>
            <w:r w:rsidRPr="00CA274F">
              <w:rPr>
                <w:rFonts w:asciiTheme="minorHAnsi" w:hAnsiTheme="minorHAnsi"/>
                <w:b/>
              </w:rPr>
              <w:t>Taxonomic species or groups</w:t>
            </w:r>
          </w:p>
        </w:tc>
        <w:tc>
          <w:tcPr>
            <w:tcW w:w="7020" w:type="dxa"/>
          </w:tcPr>
          <w:p w14:paraId="25641F6D" w14:textId="3B4DB817" w:rsidR="00FC53DF" w:rsidRPr="00BD7F3E" w:rsidRDefault="008E3F5F" w:rsidP="00D60162">
            <w:pPr>
              <w:pStyle w:val="NormalWeb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Phaeocystis antarctica, </w:t>
            </w:r>
            <w:proofErr w:type="spellStart"/>
            <w:r w:rsidRPr="00BD7F3E">
              <w:rPr>
                <w:rFonts w:ascii="Arial" w:hAnsi="Arial" w:cs="Arial"/>
                <w:i/>
                <w:sz w:val="20"/>
                <w:szCs w:val="20"/>
              </w:rPr>
              <w:t>Proboscia</w:t>
            </w:r>
            <w:proofErr w:type="spellEnd"/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 inermis, Chaetoceros flexuosus </w:t>
            </w: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and </w:t>
            </w:r>
            <w:proofErr w:type="spellStart"/>
            <w:r w:rsidRPr="00BD7F3E">
              <w:rPr>
                <w:rFonts w:ascii="Arial" w:hAnsi="Arial" w:cs="Arial"/>
                <w:i/>
                <w:sz w:val="20"/>
                <w:szCs w:val="20"/>
              </w:rPr>
              <w:t>Phaeodactylum</w:t>
            </w:r>
            <w:proofErr w:type="spellEnd"/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 tricornutum</w:t>
            </w:r>
          </w:p>
        </w:tc>
      </w:tr>
      <w:tr w:rsidR="008D563A" w:rsidRPr="0017567B" w14:paraId="69DC14D6" w14:textId="77777777" w:rsidTr="00FC53DF">
        <w:tc>
          <w:tcPr>
            <w:tcW w:w="2988" w:type="dxa"/>
          </w:tcPr>
          <w:p w14:paraId="2BB64379" w14:textId="77777777" w:rsidR="008D563A" w:rsidRPr="00CA274F" w:rsidRDefault="008D563A" w:rsidP="003E320E">
            <w:pPr>
              <w:spacing w:after="0" w:line="240" w:lineRule="auto"/>
              <w:contextualSpacing/>
              <w:rPr>
                <w:rFonts w:asciiTheme="minorHAnsi" w:hAnsiTheme="minorHAnsi"/>
                <w:b/>
              </w:rPr>
            </w:pPr>
            <w:r w:rsidRPr="00CA274F">
              <w:rPr>
                <w:rFonts w:asciiTheme="minorHAnsi" w:hAnsiTheme="minorHAnsi"/>
                <w:b/>
              </w:rPr>
              <w:t>Quality control</w:t>
            </w:r>
          </w:p>
        </w:tc>
        <w:tc>
          <w:tcPr>
            <w:tcW w:w="7020" w:type="dxa"/>
          </w:tcPr>
          <w:p w14:paraId="3B38323A" w14:textId="77777777" w:rsidR="008D563A" w:rsidRPr="00BD7F3E" w:rsidRDefault="008E3F5F" w:rsidP="003E320E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A stage micrometer was used throughout sizing to standardize cell measurements and ensure accurate and precise biovolume calculations. At least 50 cells were sized for each biological replicate. </w:t>
            </w:r>
          </w:p>
          <w:p w14:paraId="0A473C2C" w14:textId="2FD73FCC" w:rsidR="008E3F5F" w:rsidRPr="00BD7F3E" w:rsidRDefault="008E3F5F" w:rsidP="003E320E">
            <w:pPr>
              <w:spacing w:after="0" w:line="240" w:lineRule="auto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All culture work was conducted under trace </w:t>
            </w:r>
            <w:proofErr w:type="gram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metal clean</w:t>
            </w:r>
            <w:proofErr w:type="gramEnd"/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 conditions, and </w:t>
            </w: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Fv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/Fm was collected under strict conditions (detailed in supporting information) to assess Fe contamination of cultures.</w:t>
            </w:r>
            <w:r w:rsidRPr="00BD7F3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8D563A" w:rsidRPr="0017567B" w14:paraId="44A0E9CF" w14:textId="77777777" w:rsidTr="00FC53DF">
        <w:tc>
          <w:tcPr>
            <w:tcW w:w="2988" w:type="dxa"/>
          </w:tcPr>
          <w:p w14:paraId="3B184011" w14:textId="77777777" w:rsidR="008D563A" w:rsidRPr="00CA274F" w:rsidRDefault="008D563A" w:rsidP="003E320E">
            <w:pPr>
              <w:spacing w:after="0" w:line="240" w:lineRule="auto"/>
              <w:contextualSpacing/>
              <w:rPr>
                <w:rFonts w:asciiTheme="minorHAnsi" w:hAnsiTheme="minorHAnsi"/>
              </w:rPr>
            </w:pPr>
            <w:r w:rsidRPr="00CA274F">
              <w:rPr>
                <w:rFonts w:asciiTheme="minorHAnsi" w:hAnsiTheme="minorHAnsi"/>
                <w:b/>
              </w:rPr>
              <w:t>Additional information</w:t>
            </w:r>
          </w:p>
        </w:tc>
        <w:tc>
          <w:tcPr>
            <w:tcW w:w="7020" w:type="dxa"/>
          </w:tcPr>
          <w:p w14:paraId="2C5E9C5A" w14:textId="6FB73E9D" w:rsidR="008D563A" w:rsidRPr="00BD7F3E" w:rsidRDefault="008D563A" w:rsidP="00D60162">
            <w:pPr>
              <w:spacing w:after="0" w:line="240" w:lineRule="auto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C53DF" w:rsidRPr="0017567B" w14:paraId="39D8ED70" w14:textId="77777777" w:rsidTr="00FC53DF">
        <w:tc>
          <w:tcPr>
            <w:tcW w:w="2988" w:type="dxa"/>
          </w:tcPr>
          <w:p w14:paraId="6C367E1E" w14:textId="77777777" w:rsidR="00FC53DF" w:rsidRPr="00CA274F" w:rsidRDefault="00FC53DF" w:rsidP="00D60162">
            <w:pPr>
              <w:spacing w:after="0" w:line="240" w:lineRule="auto"/>
              <w:contextualSpacing/>
              <w:rPr>
                <w:rFonts w:asciiTheme="minorHAnsi" w:hAnsiTheme="minorHAnsi"/>
                <w:b/>
              </w:rPr>
            </w:pPr>
          </w:p>
        </w:tc>
        <w:tc>
          <w:tcPr>
            <w:tcW w:w="7020" w:type="dxa"/>
          </w:tcPr>
          <w:p w14:paraId="01912F87" w14:textId="77777777" w:rsidR="00FC53DF" w:rsidRPr="00CA274F" w:rsidRDefault="00FC53DF" w:rsidP="00D60162">
            <w:pPr>
              <w:spacing w:after="0" w:line="240" w:lineRule="auto"/>
              <w:contextualSpacing/>
              <w:rPr>
                <w:rFonts w:asciiTheme="minorHAnsi" w:hAnsiTheme="minorHAnsi"/>
                <w:i/>
              </w:rPr>
            </w:pPr>
          </w:p>
        </w:tc>
      </w:tr>
    </w:tbl>
    <w:p w14:paraId="5219BFA6" w14:textId="77777777" w:rsidR="00CA274F" w:rsidRDefault="00CA274F" w:rsidP="00E030C6">
      <w:pPr>
        <w:spacing w:line="240" w:lineRule="auto"/>
        <w:rPr>
          <w:rFonts w:ascii="Times New Roman" w:hAnsi="Times New Roman"/>
          <w:b/>
          <w:color w:val="4F81BD" w:themeColor="accent1"/>
          <w:sz w:val="28"/>
        </w:rPr>
      </w:pPr>
    </w:p>
    <w:p w14:paraId="40DA2011" w14:textId="77777777" w:rsidR="00D07006" w:rsidRDefault="00E030C6" w:rsidP="00E030C6">
      <w:pPr>
        <w:spacing w:line="240" w:lineRule="auto"/>
        <w:rPr>
          <w:rFonts w:ascii="Times New Roman" w:hAnsi="Times New Roman"/>
        </w:rPr>
      </w:pPr>
      <w:r w:rsidRPr="001033D4">
        <w:rPr>
          <w:rFonts w:ascii="Times New Roman" w:hAnsi="Times New Roman"/>
          <w:b/>
          <w:color w:val="4F81BD" w:themeColor="accent1"/>
          <w:sz w:val="28"/>
        </w:rPr>
        <w:t>Table 2.</w:t>
      </w:r>
      <w:r w:rsidRPr="001033D4">
        <w:rPr>
          <w:rFonts w:ascii="Times New Roman" w:hAnsi="Times New Roman"/>
          <w:sz w:val="28"/>
        </w:rPr>
        <w:t xml:space="preserve"> </w:t>
      </w:r>
      <w:r w:rsidR="00702E9A">
        <w:rPr>
          <w:rFonts w:ascii="Times New Roman" w:hAnsi="Times New Roman"/>
          <w:color w:val="4F81BD" w:themeColor="accent1"/>
          <w:sz w:val="28"/>
        </w:rPr>
        <w:t>Data dictionary: d</w:t>
      </w:r>
      <w:r w:rsidRPr="001033D4">
        <w:rPr>
          <w:rFonts w:ascii="Times New Roman" w:hAnsi="Times New Roman"/>
          <w:color w:val="4F81BD" w:themeColor="accent1"/>
          <w:sz w:val="28"/>
        </w:rPr>
        <w:t xml:space="preserve">escription of the </w:t>
      </w:r>
      <w:r w:rsidR="00F64512" w:rsidRPr="001033D4">
        <w:rPr>
          <w:rFonts w:ascii="Times New Roman" w:hAnsi="Times New Roman"/>
          <w:color w:val="4F81BD" w:themeColor="accent1"/>
          <w:sz w:val="28"/>
        </w:rPr>
        <w:t xml:space="preserve">variables (i.e., columns) in </w:t>
      </w:r>
      <w:r w:rsidR="008A5C3C" w:rsidRPr="001033D4">
        <w:rPr>
          <w:rFonts w:ascii="Times New Roman" w:hAnsi="Times New Roman"/>
          <w:color w:val="4F81BD" w:themeColor="accent1"/>
          <w:sz w:val="28"/>
        </w:rPr>
        <w:t>EACH</w:t>
      </w:r>
      <w:r w:rsidR="00F64512" w:rsidRPr="001033D4">
        <w:rPr>
          <w:rFonts w:ascii="Times New Roman" w:hAnsi="Times New Roman"/>
          <w:color w:val="4F81BD" w:themeColor="accent1"/>
          <w:sz w:val="28"/>
        </w:rPr>
        <w:t xml:space="preserve"> dataset</w:t>
      </w:r>
      <w:r w:rsidR="001033D4">
        <w:rPr>
          <w:rFonts w:ascii="Times New Roman" w:hAnsi="Times New Roman"/>
          <w:color w:val="4F81BD" w:themeColor="accent1"/>
          <w:sz w:val="28"/>
        </w:rPr>
        <w:t>.</w:t>
      </w:r>
      <w:r w:rsidR="00F64512" w:rsidRPr="001033D4">
        <w:rPr>
          <w:rFonts w:ascii="Times New Roman" w:hAnsi="Times New Roman"/>
          <w:sz w:val="28"/>
        </w:rPr>
        <w:t xml:space="preserve"> </w:t>
      </w:r>
      <w:r w:rsidR="001033D4">
        <w:rPr>
          <w:rFonts w:ascii="Times New Roman" w:hAnsi="Times New Roman"/>
        </w:rPr>
        <w:t>You must provide s</w:t>
      </w:r>
      <w:r w:rsidR="00F64512">
        <w:rPr>
          <w:rFonts w:ascii="Times New Roman" w:hAnsi="Times New Roman"/>
        </w:rPr>
        <w:t xml:space="preserve">ufficient detail for another user to understand and use the data. If there are 10 variables (i.e., columns) in the dataset, then there should be 10 rows in this </w:t>
      </w:r>
      <w:r w:rsidR="00DA4F29">
        <w:rPr>
          <w:rFonts w:ascii="Times New Roman" w:hAnsi="Times New Roman"/>
        </w:rPr>
        <w:t>table</w:t>
      </w:r>
      <w:r w:rsidR="00F64512">
        <w:rPr>
          <w:rFonts w:ascii="Times New Roman" w:hAnsi="Times New Roman"/>
        </w:rPr>
        <w:t xml:space="preserve"> that describe each column.</w:t>
      </w:r>
      <w:r w:rsidR="00590C9D">
        <w:rPr>
          <w:rFonts w:ascii="Times New Roman" w:hAnsi="Times New Roman"/>
        </w:rPr>
        <w:t xml:space="preserve"> Be sure to include all relevant information for your dataset, including the unique identifiers for your dataset or system, dates, replicate numbers, </w:t>
      </w:r>
      <w:proofErr w:type="gramStart"/>
      <w:r w:rsidR="00590C9D">
        <w:rPr>
          <w:rFonts w:ascii="Times New Roman" w:hAnsi="Times New Roman"/>
        </w:rPr>
        <w:t>latitude</w:t>
      </w:r>
      <w:proofErr w:type="gramEnd"/>
      <w:r w:rsidR="00590C9D">
        <w:rPr>
          <w:rFonts w:ascii="Times New Roman" w:hAnsi="Times New Roman"/>
        </w:rPr>
        <w:t xml:space="preserve"> and longitude of sampling locations, etc.</w:t>
      </w:r>
    </w:p>
    <w:p w14:paraId="0B0D0113" w14:textId="77777777" w:rsidR="008A5C3C" w:rsidRPr="001033D4" w:rsidRDefault="008A5C3C" w:rsidP="001033D4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filename: </w:t>
      </w:r>
      <w:r w:rsidR="001033D4">
        <w:rPr>
          <w:rFonts w:ascii="Times New Roman" w:hAnsi="Times New Roman"/>
          <w:i/>
        </w:rPr>
        <w:t>provide a filename with extension</w:t>
      </w:r>
    </w:p>
    <w:p w14:paraId="0CEEE1AA" w14:textId="77777777" w:rsidR="001033D4" w:rsidRPr="001033D4" w:rsidRDefault="001033D4" w:rsidP="001033D4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Dataset description: </w:t>
      </w:r>
      <w:r>
        <w:rPr>
          <w:rFonts w:ascii="Times New Roman" w:hAnsi="Times New Roman"/>
          <w:i/>
        </w:rPr>
        <w:t>explain what is in this dataset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250"/>
        <w:gridCol w:w="1495"/>
        <w:gridCol w:w="1188"/>
        <w:gridCol w:w="1907"/>
        <w:gridCol w:w="1176"/>
        <w:gridCol w:w="1182"/>
      </w:tblGrid>
      <w:tr w:rsidR="001033D4" w:rsidRPr="0017567B" w14:paraId="29BFAE49" w14:textId="77777777" w:rsidTr="00D8660F">
        <w:trPr>
          <w:trHeight w:val="315"/>
        </w:trPr>
        <w:tc>
          <w:tcPr>
            <w:tcW w:w="2250" w:type="dxa"/>
            <w:noWrap/>
            <w:hideMark/>
          </w:tcPr>
          <w:p w14:paraId="4353ED3B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Column name</w:t>
            </w:r>
          </w:p>
        </w:tc>
        <w:tc>
          <w:tcPr>
            <w:tcW w:w="1495" w:type="dxa"/>
            <w:hideMark/>
          </w:tcPr>
          <w:p w14:paraId="05C0CC4D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1188" w:type="dxa"/>
          </w:tcPr>
          <w:p w14:paraId="506A4D9C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Units</w:t>
            </w:r>
          </w:p>
        </w:tc>
        <w:tc>
          <w:tcPr>
            <w:tcW w:w="1907" w:type="dxa"/>
          </w:tcPr>
          <w:p w14:paraId="193036E3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Code explanation</w:t>
            </w:r>
          </w:p>
        </w:tc>
        <w:tc>
          <w:tcPr>
            <w:tcW w:w="1176" w:type="dxa"/>
          </w:tcPr>
          <w:p w14:paraId="69B65471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 format</w:t>
            </w:r>
          </w:p>
        </w:tc>
        <w:tc>
          <w:tcPr>
            <w:tcW w:w="1182" w:type="dxa"/>
          </w:tcPr>
          <w:p w14:paraId="12D252D0" w14:textId="77777777" w:rsidR="001033D4" w:rsidRPr="00CA274F" w:rsidRDefault="001033D4" w:rsidP="00C705B7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Missing data code</w:t>
            </w:r>
          </w:p>
        </w:tc>
      </w:tr>
      <w:tr w:rsidR="007F61EA" w:rsidRPr="0017567B" w14:paraId="39E78801" w14:textId="77777777" w:rsidTr="00D8660F">
        <w:trPr>
          <w:trHeight w:val="305"/>
        </w:trPr>
        <w:tc>
          <w:tcPr>
            <w:tcW w:w="2250" w:type="dxa"/>
            <w:noWrap/>
          </w:tcPr>
          <w:p w14:paraId="64213FB4" w14:textId="418D631F" w:rsidR="007F61EA" w:rsidRPr="00BD7F3E" w:rsidRDefault="007F61EA" w:rsidP="00F64512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CELL VOLUME</w:t>
            </w:r>
          </w:p>
        </w:tc>
        <w:tc>
          <w:tcPr>
            <w:tcW w:w="1495" w:type="dxa"/>
          </w:tcPr>
          <w:p w14:paraId="6A95D28D" w14:textId="77777777" w:rsidR="007F61EA" w:rsidRPr="00BD7F3E" w:rsidRDefault="007F61EA" w:rsidP="00F6451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88" w:type="dxa"/>
          </w:tcPr>
          <w:p w14:paraId="10BB5639" w14:textId="77777777" w:rsidR="007F61EA" w:rsidRPr="00BD7F3E" w:rsidRDefault="007F61EA" w:rsidP="00F6451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07" w:type="dxa"/>
          </w:tcPr>
          <w:p w14:paraId="7DE78ADE" w14:textId="77777777" w:rsidR="007F61EA" w:rsidRPr="00BD7F3E" w:rsidRDefault="007F61EA" w:rsidP="00F6451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76" w:type="dxa"/>
          </w:tcPr>
          <w:p w14:paraId="36C74F66" w14:textId="77777777" w:rsidR="007F61EA" w:rsidRPr="00BD7F3E" w:rsidRDefault="007F61EA" w:rsidP="00F6451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82" w:type="dxa"/>
          </w:tcPr>
          <w:p w14:paraId="173DD380" w14:textId="77777777" w:rsidR="007F61EA" w:rsidRPr="00BD7F3E" w:rsidRDefault="007F61EA" w:rsidP="00F6451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7D7B12" w:rsidRPr="0017567B" w14:paraId="2E18751E" w14:textId="77777777" w:rsidTr="00D8660F">
        <w:trPr>
          <w:trHeight w:val="305"/>
        </w:trPr>
        <w:tc>
          <w:tcPr>
            <w:tcW w:w="2250" w:type="dxa"/>
            <w:noWrap/>
          </w:tcPr>
          <w:p w14:paraId="0FB8F19C" w14:textId="5ADC19D4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Species</w:t>
            </w:r>
          </w:p>
        </w:tc>
        <w:tc>
          <w:tcPr>
            <w:tcW w:w="1495" w:type="dxa"/>
          </w:tcPr>
          <w:p w14:paraId="4519B7A0" w14:textId="1EAF3A5B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Name of species for which data is collected</w:t>
            </w:r>
          </w:p>
        </w:tc>
        <w:tc>
          <w:tcPr>
            <w:tcW w:w="1188" w:type="dxa"/>
          </w:tcPr>
          <w:p w14:paraId="06A659AF" w14:textId="1A780371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36CB38E9" w14:textId="2CEC27B3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D530E2C" w14:textId="0351FA36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6538B6B" w14:textId="7AC3FD51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7D7B12" w:rsidRPr="0017567B" w14:paraId="42BFD91C" w14:textId="77777777" w:rsidTr="00D8660F">
        <w:trPr>
          <w:trHeight w:val="305"/>
        </w:trPr>
        <w:tc>
          <w:tcPr>
            <w:tcW w:w="2250" w:type="dxa"/>
            <w:noWrap/>
          </w:tcPr>
          <w:p w14:paraId="75B1E5DA" w14:textId="441D31E6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Treatment</w:t>
            </w:r>
          </w:p>
        </w:tc>
        <w:tc>
          <w:tcPr>
            <w:tcW w:w="1495" w:type="dxa"/>
          </w:tcPr>
          <w:p w14:paraId="44CBD74D" w14:textId="380065E3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Experimental condition under which cultures were grown</w:t>
            </w:r>
          </w:p>
        </w:tc>
        <w:tc>
          <w:tcPr>
            <w:tcW w:w="1188" w:type="dxa"/>
          </w:tcPr>
          <w:p w14:paraId="5B0F8F98" w14:textId="0F29E70B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37C3BEDA" w14:textId="298E7265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HLFe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+ = High light and high Fe media</w:t>
            </w:r>
          </w:p>
          <w:p w14:paraId="709090CC" w14:textId="77777777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HLFe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- = High light and low Fe media</w:t>
            </w:r>
          </w:p>
          <w:p w14:paraId="4C0FE194" w14:textId="77777777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LLFe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+ = Low light and high Fe media</w:t>
            </w:r>
          </w:p>
          <w:p w14:paraId="7F04A643" w14:textId="3DDF8B5C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LLFe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- = Low light and low Fe media</w:t>
            </w:r>
          </w:p>
        </w:tc>
        <w:tc>
          <w:tcPr>
            <w:tcW w:w="1176" w:type="dxa"/>
          </w:tcPr>
          <w:p w14:paraId="706B55B1" w14:textId="54BA612E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0C36328" w14:textId="610A4426" w:rsidR="007D7B12" w:rsidRPr="00BD7F3E" w:rsidRDefault="007D7B12" w:rsidP="00F6451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7F61EA" w:rsidRPr="0017567B" w14:paraId="2A4539AE" w14:textId="77777777" w:rsidTr="00D8660F">
        <w:trPr>
          <w:trHeight w:val="305"/>
        </w:trPr>
        <w:tc>
          <w:tcPr>
            <w:tcW w:w="2250" w:type="dxa"/>
            <w:noWrap/>
          </w:tcPr>
          <w:p w14:paraId="13E1FEC1" w14:textId="7259571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Cell length</w:t>
            </w:r>
          </w:p>
        </w:tc>
        <w:tc>
          <w:tcPr>
            <w:tcW w:w="1495" w:type="dxa"/>
          </w:tcPr>
          <w:p w14:paraId="5FF6F34D" w14:textId="66655B5D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 xml:space="preserve">Valve apical length </w:t>
            </w:r>
          </w:p>
        </w:tc>
        <w:tc>
          <w:tcPr>
            <w:tcW w:w="1188" w:type="dxa"/>
          </w:tcPr>
          <w:p w14:paraId="1FE0ABDD" w14:textId="393C4301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µm</w:t>
            </w:r>
          </w:p>
        </w:tc>
        <w:tc>
          <w:tcPr>
            <w:tcW w:w="1907" w:type="dxa"/>
          </w:tcPr>
          <w:p w14:paraId="092DFD6D" w14:textId="1A14619A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446004A8" w14:textId="1AF10865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29F7481" w14:textId="2BDBCE0E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7F61EA" w:rsidRPr="0017567B" w14:paraId="28952E2C" w14:textId="77777777" w:rsidTr="00D8660F">
        <w:trPr>
          <w:trHeight w:val="305"/>
        </w:trPr>
        <w:tc>
          <w:tcPr>
            <w:tcW w:w="2250" w:type="dxa"/>
            <w:noWrap/>
          </w:tcPr>
          <w:p w14:paraId="261C5BFD" w14:textId="5B423FA4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Cell diameter</w:t>
            </w:r>
          </w:p>
        </w:tc>
        <w:tc>
          <w:tcPr>
            <w:tcW w:w="1495" w:type="dxa"/>
          </w:tcPr>
          <w:p w14:paraId="2901C99C" w14:textId="6ABE304C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Valve transapical width</w:t>
            </w:r>
          </w:p>
        </w:tc>
        <w:tc>
          <w:tcPr>
            <w:tcW w:w="1188" w:type="dxa"/>
          </w:tcPr>
          <w:p w14:paraId="44A03133" w14:textId="0D21C0D2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µm</w:t>
            </w:r>
          </w:p>
        </w:tc>
        <w:tc>
          <w:tcPr>
            <w:tcW w:w="1907" w:type="dxa"/>
          </w:tcPr>
          <w:p w14:paraId="508C4EF6" w14:textId="689621AD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1BE209D" w14:textId="6296E15B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5F5FA6E" w14:textId="51505565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7F61EA" w:rsidRPr="0017567B" w14:paraId="111C69EC" w14:textId="77777777" w:rsidTr="00D8660F">
        <w:trPr>
          <w:trHeight w:val="305"/>
        </w:trPr>
        <w:tc>
          <w:tcPr>
            <w:tcW w:w="2250" w:type="dxa"/>
            <w:noWrap/>
          </w:tcPr>
          <w:p w14:paraId="398DED41" w14:textId="790A3084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Cell volume</w:t>
            </w:r>
          </w:p>
        </w:tc>
        <w:tc>
          <w:tcPr>
            <w:tcW w:w="1495" w:type="dxa"/>
          </w:tcPr>
          <w:p w14:paraId="14D39C13" w14:textId="7A039E49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Biovolume as described in the main text</w:t>
            </w:r>
          </w:p>
        </w:tc>
        <w:tc>
          <w:tcPr>
            <w:tcW w:w="1188" w:type="dxa"/>
          </w:tcPr>
          <w:p w14:paraId="151746FE" w14:textId="77DC5BAA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  <w:vertAlign w:val="superscript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µm</w:t>
            </w:r>
            <w:r w:rsidRPr="00BD7F3E">
              <w:rPr>
                <w:rFonts w:ascii="Arial" w:hAnsi="Arial" w:cs="Arial"/>
                <w:i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907" w:type="dxa"/>
          </w:tcPr>
          <w:p w14:paraId="390B39B1" w14:textId="7A7B36E4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EB116B6" w14:textId="597A33CF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AC13508" w14:textId="77F8FBDB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7F61EA" w:rsidRPr="0017567B" w14:paraId="32C67A29" w14:textId="77777777" w:rsidTr="00D8660F">
        <w:trPr>
          <w:trHeight w:val="300"/>
        </w:trPr>
        <w:tc>
          <w:tcPr>
            <w:tcW w:w="2250" w:type="dxa"/>
            <w:noWrap/>
          </w:tcPr>
          <w:p w14:paraId="0A183970" w14:textId="35E19283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lastRenderedPageBreak/>
              <w:t>Surface area</w:t>
            </w:r>
          </w:p>
        </w:tc>
        <w:tc>
          <w:tcPr>
            <w:tcW w:w="1495" w:type="dxa"/>
          </w:tcPr>
          <w:p w14:paraId="5E6021BA" w14:textId="630BFDA6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Surface area as described in the main text</w:t>
            </w:r>
          </w:p>
        </w:tc>
        <w:tc>
          <w:tcPr>
            <w:tcW w:w="1188" w:type="dxa"/>
          </w:tcPr>
          <w:p w14:paraId="28FAC493" w14:textId="605CE3A8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µm</w:t>
            </w:r>
            <w:r w:rsidRPr="00BD7F3E">
              <w:rPr>
                <w:rFonts w:ascii="Arial" w:hAnsi="Arial" w:cs="Arial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907" w:type="dxa"/>
          </w:tcPr>
          <w:p w14:paraId="3753F360" w14:textId="641F5179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AAC77A7" w14:textId="20857B88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57709FA" w14:textId="3BE0CB73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7F61EA" w:rsidRPr="0017567B" w14:paraId="039272A0" w14:textId="77777777" w:rsidTr="00D8660F">
        <w:trPr>
          <w:trHeight w:val="300"/>
        </w:trPr>
        <w:tc>
          <w:tcPr>
            <w:tcW w:w="2250" w:type="dxa"/>
            <w:noWrap/>
          </w:tcPr>
          <w:p w14:paraId="3ECC919B" w14:textId="7777777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95" w:type="dxa"/>
          </w:tcPr>
          <w:p w14:paraId="48FAC498" w14:textId="7777777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5754DA87" w14:textId="7777777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907" w:type="dxa"/>
          </w:tcPr>
          <w:p w14:paraId="6D5048AE" w14:textId="7777777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3C011AAC" w14:textId="7777777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1168FBD9" w14:textId="77777777" w:rsidR="007F61EA" w:rsidRPr="00BD7F3E" w:rsidRDefault="007F61EA" w:rsidP="007F61EA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D44C8" w:rsidRPr="0017567B" w14:paraId="12FE5D3A" w14:textId="77777777" w:rsidTr="00D8660F">
        <w:trPr>
          <w:trHeight w:val="300"/>
        </w:trPr>
        <w:tc>
          <w:tcPr>
            <w:tcW w:w="2250" w:type="dxa"/>
            <w:noWrap/>
          </w:tcPr>
          <w:p w14:paraId="32606F77" w14:textId="13D2FC63" w:rsidR="003D44C8" w:rsidRPr="00D8660F" w:rsidRDefault="003D44C8" w:rsidP="003D44C8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8660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RUBISCO</w:t>
            </w:r>
          </w:p>
        </w:tc>
        <w:tc>
          <w:tcPr>
            <w:tcW w:w="1495" w:type="dxa"/>
          </w:tcPr>
          <w:p w14:paraId="38A10238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13DEFDF5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6CC14AC9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4E5EF65B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2C1DEC48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D44C8" w:rsidRPr="0017567B" w14:paraId="077E20AD" w14:textId="77777777" w:rsidTr="00D8660F">
        <w:trPr>
          <w:trHeight w:val="300"/>
        </w:trPr>
        <w:tc>
          <w:tcPr>
            <w:tcW w:w="2250" w:type="dxa"/>
            <w:noWrap/>
          </w:tcPr>
          <w:p w14:paraId="2A847F2B" w14:textId="399AD190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Species</w:t>
            </w:r>
          </w:p>
        </w:tc>
        <w:tc>
          <w:tcPr>
            <w:tcW w:w="1495" w:type="dxa"/>
          </w:tcPr>
          <w:p w14:paraId="380F5ECD" w14:textId="036663B3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Name of species for which data is collected</w:t>
            </w:r>
          </w:p>
        </w:tc>
        <w:tc>
          <w:tcPr>
            <w:tcW w:w="1188" w:type="dxa"/>
          </w:tcPr>
          <w:p w14:paraId="40B4B192" w14:textId="0A0B6A1A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6F0CF25F" w14:textId="72F2110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5EBB1986" w14:textId="4B84327A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4ACF22FD" w14:textId="299152C1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5145A34D" w14:textId="77777777" w:rsidTr="00D8660F">
        <w:trPr>
          <w:trHeight w:val="300"/>
        </w:trPr>
        <w:tc>
          <w:tcPr>
            <w:tcW w:w="2250" w:type="dxa"/>
            <w:noWrap/>
          </w:tcPr>
          <w:p w14:paraId="71DA3627" w14:textId="47208730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Treatment</w:t>
            </w:r>
          </w:p>
        </w:tc>
        <w:tc>
          <w:tcPr>
            <w:tcW w:w="1495" w:type="dxa"/>
          </w:tcPr>
          <w:p w14:paraId="5B5C7C4A" w14:textId="45EF0472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Experimental condition under which cultures were grown</w:t>
            </w:r>
          </w:p>
        </w:tc>
        <w:tc>
          <w:tcPr>
            <w:tcW w:w="1188" w:type="dxa"/>
          </w:tcPr>
          <w:p w14:paraId="0619021F" w14:textId="7D8A523E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3E8203A4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HLFe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+ = High light and high Fe media</w:t>
            </w:r>
          </w:p>
          <w:p w14:paraId="1CD292CE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HLFe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- = High light and low Fe media</w:t>
            </w:r>
          </w:p>
          <w:p w14:paraId="5556B5B6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LLFe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+ = Low light and high Fe media</w:t>
            </w:r>
          </w:p>
          <w:p w14:paraId="08730D92" w14:textId="7A85EEE4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LLFe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- = Low light and low Fe media</w:t>
            </w:r>
          </w:p>
        </w:tc>
        <w:tc>
          <w:tcPr>
            <w:tcW w:w="1176" w:type="dxa"/>
          </w:tcPr>
          <w:p w14:paraId="40DC5741" w14:textId="7F2A909E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00C41D0" w14:textId="1EFAFDE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3FA41B2C" w14:textId="77777777" w:rsidTr="00D8660F">
        <w:trPr>
          <w:trHeight w:val="300"/>
        </w:trPr>
        <w:tc>
          <w:tcPr>
            <w:tcW w:w="2250" w:type="dxa"/>
            <w:noWrap/>
          </w:tcPr>
          <w:p w14:paraId="77969989" w14:textId="10EBD8E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</w:t>
            </w:r>
          </w:p>
        </w:tc>
        <w:tc>
          <w:tcPr>
            <w:tcW w:w="1495" w:type="dxa"/>
          </w:tcPr>
          <w:p w14:paraId="678D116E" w14:textId="64EBAB20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 per ml</w:t>
            </w:r>
          </w:p>
        </w:tc>
        <w:tc>
          <w:tcPr>
            <w:tcW w:w="1188" w:type="dxa"/>
          </w:tcPr>
          <w:p w14:paraId="29E2A21F" w14:textId="68D380B5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µg/ml</w:t>
            </w:r>
          </w:p>
        </w:tc>
        <w:tc>
          <w:tcPr>
            <w:tcW w:w="1907" w:type="dxa"/>
          </w:tcPr>
          <w:p w14:paraId="76724E15" w14:textId="4AC1C8D3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A2A7F21" w14:textId="07422F8E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B5BE66F" w14:textId="11271974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0597CEB5" w14:textId="77777777" w:rsidTr="00D8660F">
        <w:trPr>
          <w:trHeight w:val="300"/>
        </w:trPr>
        <w:tc>
          <w:tcPr>
            <w:tcW w:w="2250" w:type="dxa"/>
            <w:noWrap/>
          </w:tcPr>
          <w:p w14:paraId="15B341BA" w14:textId="2A7CA99F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Protein</w:t>
            </w:r>
          </w:p>
        </w:tc>
        <w:tc>
          <w:tcPr>
            <w:tcW w:w="1495" w:type="dxa"/>
          </w:tcPr>
          <w:p w14:paraId="18ED2EC6" w14:textId="6B9603A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Total soluble protein per ml</w:t>
            </w:r>
          </w:p>
        </w:tc>
        <w:tc>
          <w:tcPr>
            <w:tcW w:w="1188" w:type="dxa"/>
          </w:tcPr>
          <w:p w14:paraId="5E28303A" w14:textId="2C7896B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µg/ml</w:t>
            </w:r>
          </w:p>
        </w:tc>
        <w:tc>
          <w:tcPr>
            <w:tcW w:w="1907" w:type="dxa"/>
          </w:tcPr>
          <w:p w14:paraId="46CF1A28" w14:textId="465BF21F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22B3864" w14:textId="350FF3EA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1F1F0F39" w14:textId="53D3F3C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43AF5AF7" w14:textId="77777777" w:rsidTr="00D8660F">
        <w:trPr>
          <w:trHeight w:val="300"/>
        </w:trPr>
        <w:tc>
          <w:tcPr>
            <w:tcW w:w="2250" w:type="dxa"/>
            <w:noWrap/>
          </w:tcPr>
          <w:p w14:paraId="2BE1B6CB" w14:textId="67A60B72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 (TSP)</w:t>
            </w:r>
          </w:p>
        </w:tc>
        <w:tc>
          <w:tcPr>
            <w:tcW w:w="1495" w:type="dxa"/>
          </w:tcPr>
          <w:p w14:paraId="0D2E56B3" w14:textId="5DB43AC3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Percentage of total soluble protein</w:t>
            </w:r>
          </w:p>
        </w:tc>
        <w:tc>
          <w:tcPr>
            <w:tcW w:w="1188" w:type="dxa"/>
          </w:tcPr>
          <w:p w14:paraId="663F2B92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%</w:t>
            </w:r>
          </w:p>
          <w:p w14:paraId="45C0D968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12615675" w14:textId="053CC708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B3E7AA8" w14:textId="07AC434B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6F442B0" w14:textId="769E4F5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7C63E4E8" w14:textId="77777777" w:rsidTr="00D8660F">
        <w:trPr>
          <w:trHeight w:val="300"/>
        </w:trPr>
        <w:tc>
          <w:tcPr>
            <w:tcW w:w="2250" w:type="dxa"/>
            <w:noWrap/>
          </w:tcPr>
          <w:p w14:paraId="1EE88CB7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95" w:type="dxa"/>
          </w:tcPr>
          <w:p w14:paraId="5A6B131C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58C8EFB6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2FA11174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51275E0A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6E4F89BC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D44C8" w:rsidRPr="0017567B" w14:paraId="558DE9DE" w14:textId="77777777" w:rsidTr="00D8660F">
        <w:trPr>
          <w:trHeight w:val="300"/>
        </w:trPr>
        <w:tc>
          <w:tcPr>
            <w:tcW w:w="2250" w:type="dxa"/>
            <w:noWrap/>
          </w:tcPr>
          <w:p w14:paraId="26DB04E3" w14:textId="2ECF350E" w:rsidR="003D44C8" w:rsidRPr="003D44C8" w:rsidRDefault="003D44C8" w:rsidP="003D44C8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D44C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PCA INPUT</w:t>
            </w:r>
          </w:p>
        </w:tc>
        <w:tc>
          <w:tcPr>
            <w:tcW w:w="1495" w:type="dxa"/>
          </w:tcPr>
          <w:p w14:paraId="3B5744F8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1DFDA308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1907" w:type="dxa"/>
          </w:tcPr>
          <w:p w14:paraId="26642194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76" w:type="dxa"/>
          </w:tcPr>
          <w:p w14:paraId="6A690307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182" w:type="dxa"/>
          </w:tcPr>
          <w:p w14:paraId="59A622B2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3D44C8" w:rsidRPr="0017567B" w14:paraId="3702D687" w14:textId="77777777" w:rsidTr="00D8660F">
        <w:trPr>
          <w:trHeight w:val="300"/>
        </w:trPr>
        <w:tc>
          <w:tcPr>
            <w:tcW w:w="2250" w:type="dxa"/>
            <w:noWrap/>
          </w:tcPr>
          <w:p w14:paraId="4051D65F" w14:textId="570AE1C5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Species</w:t>
            </w:r>
          </w:p>
        </w:tc>
        <w:tc>
          <w:tcPr>
            <w:tcW w:w="1495" w:type="dxa"/>
          </w:tcPr>
          <w:p w14:paraId="1E99C37F" w14:textId="578415E3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Name of species for which data is collected</w:t>
            </w:r>
          </w:p>
        </w:tc>
        <w:tc>
          <w:tcPr>
            <w:tcW w:w="1188" w:type="dxa"/>
          </w:tcPr>
          <w:p w14:paraId="0BED8F78" w14:textId="01487EB5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33A5A824" w14:textId="5531A60B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53033BC" w14:textId="6CBBC7F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553D9826" w14:textId="7AF431F6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6C6D5556" w14:textId="77777777" w:rsidTr="00D8660F">
        <w:trPr>
          <w:trHeight w:val="300"/>
        </w:trPr>
        <w:tc>
          <w:tcPr>
            <w:tcW w:w="2250" w:type="dxa"/>
            <w:noWrap/>
          </w:tcPr>
          <w:p w14:paraId="156909BD" w14:textId="1B29979F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Light</w:t>
            </w:r>
          </w:p>
        </w:tc>
        <w:tc>
          <w:tcPr>
            <w:tcW w:w="1495" w:type="dxa"/>
          </w:tcPr>
          <w:p w14:paraId="79A747FC" w14:textId="76FF661B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Experimental treatment (high or low light)</w:t>
            </w:r>
          </w:p>
        </w:tc>
        <w:tc>
          <w:tcPr>
            <w:tcW w:w="1188" w:type="dxa"/>
          </w:tcPr>
          <w:p w14:paraId="218194D2" w14:textId="7048FEA6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1962F318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HL = High light</w:t>
            </w:r>
          </w:p>
          <w:p w14:paraId="033702F3" w14:textId="2E7DFDE9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LL = Low light</w:t>
            </w:r>
          </w:p>
        </w:tc>
        <w:tc>
          <w:tcPr>
            <w:tcW w:w="1176" w:type="dxa"/>
          </w:tcPr>
          <w:p w14:paraId="7078E2C4" w14:textId="28EABC4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8A065C6" w14:textId="3C253D2F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6019D0DB" w14:textId="77777777" w:rsidTr="00D8660F">
        <w:trPr>
          <w:trHeight w:val="300"/>
        </w:trPr>
        <w:tc>
          <w:tcPr>
            <w:tcW w:w="2250" w:type="dxa"/>
            <w:noWrap/>
          </w:tcPr>
          <w:p w14:paraId="592CE06D" w14:textId="163E8462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Iron</w:t>
            </w:r>
          </w:p>
        </w:tc>
        <w:tc>
          <w:tcPr>
            <w:tcW w:w="1495" w:type="dxa"/>
          </w:tcPr>
          <w:p w14:paraId="29AA9402" w14:textId="5CEA118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Experimental treatment (high or low iron)</w:t>
            </w:r>
          </w:p>
        </w:tc>
        <w:tc>
          <w:tcPr>
            <w:tcW w:w="1188" w:type="dxa"/>
          </w:tcPr>
          <w:p w14:paraId="0FFCE579" w14:textId="2543030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5F0A2555" w14:textId="7777777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Fe+ = high iron media</w:t>
            </w:r>
          </w:p>
          <w:p w14:paraId="73FC1724" w14:textId="5A2BC34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Fe- = low iron media</w:t>
            </w:r>
          </w:p>
        </w:tc>
        <w:tc>
          <w:tcPr>
            <w:tcW w:w="1176" w:type="dxa"/>
          </w:tcPr>
          <w:p w14:paraId="2910A528" w14:textId="219ED71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E9CCAB7" w14:textId="1EFAC205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4EFF6BC2" w14:textId="77777777" w:rsidTr="00D8660F">
        <w:trPr>
          <w:trHeight w:val="300"/>
        </w:trPr>
        <w:tc>
          <w:tcPr>
            <w:tcW w:w="2250" w:type="dxa"/>
            <w:noWrap/>
          </w:tcPr>
          <w:p w14:paraId="02ECC207" w14:textId="052DB0B8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Treatment</w:t>
            </w:r>
          </w:p>
        </w:tc>
        <w:tc>
          <w:tcPr>
            <w:tcW w:w="1495" w:type="dxa"/>
          </w:tcPr>
          <w:p w14:paraId="4FDC36DF" w14:textId="44E12A2E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Experimental condition under which cultures were grown</w:t>
            </w:r>
          </w:p>
        </w:tc>
        <w:tc>
          <w:tcPr>
            <w:tcW w:w="1188" w:type="dxa"/>
          </w:tcPr>
          <w:p w14:paraId="4E31E8EC" w14:textId="0D1C0E6A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907" w:type="dxa"/>
          </w:tcPr>
          <w:p w14:paraId="0861BAF9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HLFe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+ = High light and high Fe media</w:t>
            </w:r>
          </w:p>
          <w:p w14:paraId="284E9A5B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HLFe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- = High light and low Fe media</w:t>
            </w:r>
          </w:p>
          <w:p w14:paraId="6A845BDD" w14:textId="777777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LLFe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+ = Low light and high Fe media</w:t>
            </w:r>
          </w:p>
          <w:p w14:paraId="6BC18364" w14:textId="72C52013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LLFe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- = Low light and low Fe media</w:t>
            </w:r>
          </w:p>
        </w:tc>
        <w:tc>
          <w:tcPr>
            <w:tcW w:w="1176" w:type="dxa"/>
          </w:tcPr>
          <w:p w14:paraId="79DA957A" w14:textId="0F6C5D3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51A556CA" w14:textId="4B4182AA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4208752A" w14:textId="77777777" w:rsidTr="00D8660F">
        <w:trPr>
          <w:trHeight w:val="300"/>
        </w:trPr>
        <w:tc>
          <w:tcPr>
            <w:tcW w:w="2250" w:type="dxa"/>
            <w:noWrap/>
          </w:tcPr>
          <w:p w14:paraId="37D5CC4A" w14:textId="00789991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growth</w:t>
            </w:r>
          </w:p>
        </w:tc>
        <w:tc>
          <w:tcPr>
            <w:tcW w:w="1495" w:type="dxa"/>
          </w:tcPr>
          <w:p w14:paraId="200B126B" w14:textId="421DB7D5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Growth of phytoplankton under certain experimental conditions</w:t>
            </w:r>
          </w:p>
        </w:tc>
        <w:tc>
          <w:tcPr>
            <w:tcW w:w="1188" w:type="dxa"/>
          </w:tcPr>
          <w:p w14:paraId="63CE5D0C" w14:textId="4348BF6B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d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7ED48ED1" w14:textId="04700914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B77D2A0" w14:textId="591902E8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ED810C6" w14:textId="2F91526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176888CF" w14:textId="77777777" w:rsidTr="00D8660F">
        <w:trPr>
          <w:trHeight w:val="300"/>
        </w:trPr>
        <w:tc>
          <w:tcPr>
            <w:tcW w:w="2250" w:type="dxa"/>
            <w:noWrap/>
          </w:tcPr>
          <w:p w14:paraId="5983A233" w14:textId="3138CB3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</w:t>
            </w:r>
          </w:p>
        </w:tc>
        <w:tc>
          <w:tcPr>
            <w:tcW w:w="1495" w:type="dxa"/>
          </w:tcPr>
          <w:p w14:paraId="29F2657B" w14:textId="76F7CC4E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Cellular carbon normalized to cell volume</w:t>
            </w:r>
          </w:p>
        </w:tc>
        <w:tc>
          <w:tcPr>
            <w:tcW w:w="1188" w:type="dxa"/>
          </w:tcPr>
          <w:p w14:paraId="532BE930" w14:textId="09EABB43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mol C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569DB78B" w14:textId="7513F8C2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B9738EB" w14:textId="1A3B308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36F7F03" w14:textId="6BC15CDE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6D7A5CE7" w14:textId="77777777" w:rsidTr="00D8660F">
        <w:trPr>
          <w:trHeight w:val="300"/>
        </w:trPr>
        <w:tc>
          <w:tcPr>
            <w:tcW w:w="2250" w:type="dxa"/>
            <w:noWrap/>
          </w:tcPr>
          <w:p w14:paraId="20552446" w14:textId="6AD8DB3D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N</w:t>
            </w:r>
          </w:p>
        </w:tc>
        <w:tc>
          <w:tcPr>
            <w:tcW w:w="1495" w:type="dxa"/>
          </w:tcPr>
          <w:p w14:paraId="7D5D584F" w14:textId="5602C764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Cellular </w:t>
            </w:r>
            <w:r>
              <w:rPr>
                <w:rFonts w:ascii="Arial" w:hAnsi="Arial" w:cs="Arial"/>
                <w:iCs/>
                <w:sz w:val="20"/>
                <w:szCs w:val="20"/>
              </w:rPr>
              <w:t>nitrogen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normalized to cell volume</w:t>
            </w:r>
          </w:p>
        </w:tc>
        <w:tc>
          <w:tcPr>
            <w:tcW w:w="1188" w:type="dxa"/>
          </w:tcPr>
          <w:p w14:paraId="0111C876" w14:textId="3859F28A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 xml:space="preserve">mol </w:t>
            </w: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 xml:space="preserve">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224410CA" w14:textId="59ACCC15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844D886" w14:textId="551E200A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4334210" w14:textId="7FBFF460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601A04D0" w14:textId="77777777" w:rsidTr="00D8660F">
        <w:trPr>
          <w:trHeight w:val="300"/>
        </w:trPr>
        <w:tc>
          <w:tcPr>
            <w:tcW w:w="2250" w:type="dxa"/>
            <w:noWrap/>
          </w:tcPr>
          <w:p w14:paraId="0A4B0088" w14:textId="02623ACF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FvFm</w:t>
            </w:r>
            <w:proofErr w:type="spellEnd"/>
          </w:p>
        </w:tc>
        <w:tc>
          <w:tcPr>
            <w:tcW w:w="1495" w:type="dxa"/>
          </w:tcPr>
          <w:p w14:paraId="7A60298F" w14:textId="31BDA8A2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Maximum quantum yield of PSII (</w:t>
            </w:r>
            <w:proofErr w:type="spellStart"/>
            <w:r w:rsidRPr="00BD7F3E">
              <w:rPr>
                <w:rFonts w:ascii="Arial" w:hAnsi="Arial" w:cs="Arial"/>
                <w:iCs/>
                <w:sz w:val="20"/>
                <w:szCs w:val="20"/>
              </w:rPr>
              <w:t>Fv</w:t>
            </w:r>
            <w:proofErr w:type="spellEnd"/>
            <w:r w:rsidRPr="00BD7F3E">
              <w:rPr>
                <w:rFonts w:ascii="Arial" w:hAnsi="Arial" w:cs="Arial"/>
                <w:iCs/>
                <w:sz w:val="20"/>
                <w:szCs w:val="20"/>
              </w:rPr>
              <w:t>/Fm)</w:t>
            </w:r>
          </w:p>
        </w:tc>
        <w:tc>
          <w:tcPr>
            <w:tcW w:w="1188" w:type="dxa"/>
          </w:tcPr>
          <w:p w14:paraId="56275014" w14:textId="53FB14E9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unitless</w:t>
            </w:r>
          </w:p>
        </w:tc>
        <w:tc>
          <w:tcPr>
            <w:tcW w:w="1907" w:type="dxa"/>
          </w:tcPr>
          <w:p w14:paraId="3D37F64B" w14:textId="020EF16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26F06BB9" w14:textId="1250A17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0614ED4" w14:textId="3A4F14EB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15AD879C" w14:textId="77777777" w:rsidTr="00D8660F">
        <w:trPr>
          <w:trHeight w:val="300"/>
        </w:trPr>
        <w:tc>
          <w:tcPr>
            <w:tcW w:w="2250" w:type="dxa"/>
            <w:noWrap/>
          </w:tcPr>
          <w:p w14:paraId="7E3DA654" w14:textId="4175776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Sigma</w:t>
            </w:r>
          </w:p>
        </w:tc>
        <w:tc>
          <w:tcPr>
            <w:tcW w:w="1495" w:type="dxa"/>
          </w:tcPr>
          <w:p w14:paraId="1E22EA6A" w14:textId="625E021D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Functional absorption cross section of PSII</w:t>
            </w:r>
          </w:p>
        </w:tc>
        <w:tc>
          <w:tcPr>
            <w:tcW w:w="1188" w:type="dxa"/>
          </w:tcPr>
          <w:p w14:paraId="3C87AEC3" w14:textId="4B83F9B6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BD7F3E">
              <w:rPr>
                <w:rFonts w:ascii="Arial" w:hAnsi="Arial" w:cs="Arial"/>
                <w:sz w:val="20"/>
                <w:szCs w:val="20"/>
                <w:lang w:val="en-CA" w:eastAsia="en-CA"/>
              </w:rPr>
              <w:t>Relative - Å</w:t>
            </w:r>
            <w:r w:rsidRPr="00BD7F3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2</w:t>
            </w:r>
            <w:r w:rsidRPr="00BD7F3E">
              <w:rPr>
                <w:rFonts w:ascii="Arial" w:hAnsi="Arial" w:cs="Arial"/>
                <w:sz w:val="20"/>
                <w:szCs w:val="20"/>
                <w:lang w:val="en-CA" w:eastAsia="en-CA"/>
              </w:rPr>
              <w:t xml:space="preserve"> quanta</w:t>
            </w:r>
            <w:r w:rsidRPr="00BD7F3E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3C4848E7" w14:textId="12B47DD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C21AC7F" w14:textId="314D428E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2E35129" w14:textId="7BFF0F0F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2D450F87" w14:textId="77777777" w:rsidTr="00D8660F">
        <w:trPr>
          <w:trHeight w:val="300"/>
        </w:trPr>
        <w:tc>
          <w:tcPr>
            <w:tcW w:w="2250" w:type="dxa"/>
            <w:noWrap/>
          </w:tcPr>
          <w:p w14:paraId="3D382CEF" w14:textId="5124E6A9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Chl</w:t>
            </w:r>
            <w:proofErr w:type="spellEnd"/>
          </w:p>
        </w:tc>
        <w:tc>
          <w:tcPr>
            <w:tcW w:w="1495" w:type="dxa"/>
          </w:tcPr>
          <w:p w14:paraId="2F20AEAF" w14:textId="64F98598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Chlorophyll per cell volume</w:t>
            </w:r>
          </w:p>
        </w:tc>
        <w:tc>
          <w:tcPr>
            <w:tcW w:w="1188" w:type="dxa"/>
          </w:tcPr>
          <w:p w14:paraId="13DA2B98" w14:textId="4C38A834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mmol L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33C72CA7" w14:textId="02F1AB9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B08D29D" w14:textId="0C514E93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1C84C9F9" w14:textId="26401B26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6A3F1B3E" w14:textId="77777777" w:rsidTr="00D8660F">
        <w:trPr>
          <w:trHeight w:val="300"/>
        </w:trPr>
        <w:tc>
          <w:tcPr>
            <w:tcW w:w="2250" w:type="dxa"/>
            <w:noWrap/>
          </w:tcPr>
          <w:p w14:paraId="4D717F1D" w14:textId="12320168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SAV</w:t>
            </w:r>
          </w:p>
        </w:tc>
        <w:tc>
          <w:tcPr>
            <w:tcW w:w="1495" w:type="dxa"/>
          </w:tcPr>
          <w:p w14:paraId="162669E8" w14:textId="6681F5F6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Surface Area to Volume ratio</w:t>
            </w:r>
          </w:p>
        </w:tc>
        <w:tc>
          <w:tcPr>
            <w:tcW w:w="1188" w:type="dxa"/>
          </w:tcPr>
          <w:p w14:paraId="5AB9B21C" w14:textId="29436CC9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µm</w:t>
            </w:r>
            <w:r w:rsidRPr="003D44C8">
              <w:rPr>
                <w:rFonts w:ascii="Arial" w:hAnsi="Arial" w:cs="Arial"/>
                <w:sz w:val="20"/>
                <w:szCs w:val="20"/>
                <w:vertAlign w:val="superscript"/>
                <w:lang w:val="en-CA" w:eastAsia="en-CA"/>
              </w:rPr>
              <w:t>-1</w:t>
            </w:r>
          </w:p>
        </w:tc>
        <w:tc>
          <w:tcPr>
            <w:tcW w:w="1907" w:type="dxa"/>
          </w:tcPr>
          <w:p w14:paraId="20F2CB4B" w14:textId="0E3054E1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D6DBE09" w14:textId="6F34E236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1620252E" w14:textId="5AD7291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76B388CF" w14:textId="77777777" w:rsidTr="00D8660F">
        <w:trPr>
          <w:trHeight w:val="300"/>
        </w:trPr>
        <w:tc>
          <w:tcPr>
            <w:tcW w:w="2250" w:type="dxa"/>
            <w:noWrap/>
          </w:tcPr>
          <w:p w14:paraId="120508F2" w14:textId="2D3D453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petc</w:t>
            </w:r>
            <w:proofErr w:type="spellEnd"/>
          </w:p>
        </w:tc>
        <w:tc>
          <w:tcPr>
            <w:tcW w:w="1495" w:type="dxa"/>
          </w:tcPr>
          <w:p w14:paraId="6634E336" w14:textId="4D385FD6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Cytochrome b6f per cell</w:t>
            </w:r>
          </w:p>
        </w:tc>
        <w:tc>
          <w:tcPr>
            <w:tcW w:w="1188" w:type="dxa"/>
          </w:tcPr>
          <w:p w14:paraId="15FD6A68" w14:textId="2D39B9E0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35E7DED0" w14:textId="0B503625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1B5BB2E6" w14:textId="1F39D44D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27EAD329" w14:textId="089263EB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58FB6DAD" w14:textId="77777777" w:rsidTr="00D8660F">
        <w:trPr>
          <w:trHeight w:val="300"/>
        </w:trPr>
        <w:tc>
          <w:tcPr>
            <w:tcW w:w="2250" w:type="dxa"/>
            <w:noWrap/>
          </w:tcPr>
          <w:p w14:paraId="219665BD" w14:textId="2E16EF27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Atp</w:t>
            </w:r>
            <w:proofErr w:type="spellEnd"/>
          </w:p>
        </w:tc>
        <w:tc>
          <w:tcPr>
            <w:tcW w:w="1495" w:type="dxa"/>
          </w:tcPr>
          <w:p w14:paraId="21C9D303" w14:textId="1C6BE221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ATP Synthase per cell</w:t>
            </w:r>
          </w:p>
        </w:tc>
        <w:tc>
          <w:tcPr>
            <w:tcW w:w="1188" w:type="dxa"/>
          </w:tcPr>
          <w:p w14:paraId="56B0DB47" w14:textId="586D76A6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59D90DAE" w14:textId="6A03A352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76EEB2B6" w14:textId="289D73BB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3E4ADC8A" w14:textId="3B6D98D6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7BB5CA4A" w14:textId="77777777" w:rsidTr="00D8660F">
        <w:trPr>
          <w:trHeight w:val="300"/>
        </w:trPr>
        <w:tc>
          <w:tcPr>
            <w:tcW w:w="2250" w:type="dxa"/>
            <w:noWrap/>
          </w:tcPr>
          <w:p w14:paraId="40AB73FE" w14:textId="614E69EB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</w:t>
            </w:r>
          </w:p>
        </w:tc>
        <w:tc>
          <w:tcPr>
            <w:tcW w:w="1495" w:type="dxa"/>
          </w:tcPr>
          <w:p w14:paraId="0C8DB191" w14:textId="0D892B18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Rubisco per cell</w:t>
            </w:r>
          </w:p>
        </w:tc>
        <w:tc>
          <w:tcPr>
            <w:tcW w:w="1188" w:type="dxa"/>
          </w:tcPr>
          <w:p w14:paraId="32E1B66F" w14:textId="049041B5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pg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 xml:space="preserve"> L8S8 per cell</w:t>
            </w:r>
          </w:p>
        </w:tc>
        <w:tc>
          <w:tcPr>
            <w:tcW w:w="1907" w:type="dxa"/>
          </w:tcPr>
          <w:p w14:paraId="182080FD" w14:textId="08AE721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32013A62" w14:textId="1D738D71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74299E96" w14:textId="7F477EBE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  <w:tr w:rsidR="003D44C8" w:rsidRPr="0017567B" w14:paraId="1849D4E9" w14:textId="77777777" w:rsidTr="00D8660F">
        <w:trPr>
          <w:trHeight w:val="300"/>
        </w:trPr>
        <w:tc>
          <w:tcPr>
            <w:tcW w:w="2250" w:type="dxa"/>
            <w:noWrap/>
          </w:tcPr>
          <w:p w14:paraId="081E6502" w14:textId="6264D3D5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PSII</w:t>
            </w:r>
          </w:p>
        </w:tc>
        <w:tc>
          <w:tcPr>
            <w:tcW w:w="1495" w:type="dxa"/>
          </w:tcPr>
          <w:p w14:paraId="1115B567" w14:textId="322A406A" w:rsidR="003D44C8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PSII per cell</w:t>
            </w:r>
          </w:p>
        </w:tc>
        <w:tc>
          <w:tcPr>
            <w:tcW w:w="1188" w:type="dxa"/>
          </w:tcPr>
          <w:p w14:paraId="08DCE253" w14:textId="7A6DB01E" w:rsidR="003D44C8" w:rsidRDefault="003D44C8" w:rsidP="003D44C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en-CA" w:eastAsia="en-CA"/>
              </w:rPr>
              <w:t>Relative band intensity</w:t>
            </w:r>
          </w:p>
        </w:tc>
        <w:tc>
          <w:tcPr>
            <w:tcW w:w="1907" w:type="dxa"/>
          </w:tcPr>
          <w:p w14:paraId="1CE33C95" w14:textId="74D63C87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76" w:type="dxa"/>
          </w:tcPr>
          <w:p w14:paraId="5497DCF8" w14:textId="59DCEA79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  <w:tc>
          <w:tcPr>
            <w:tcW w:w="1182" w:type="dxa"/>
          </w:tcPr>
          <w:p w14:paraId="610502D0" w14:textId="0B1BFF4C" w:rsidR="003D44C8" w:rsidRPr="00BD7F3E" w:rsidRDefault="003D44C8" w:rsidP="003D44C8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7F3E">
              <w:rPr>
                <w:rFonts w:ascii="Arial" w:hAnsi="Arial" w:cs="Arial"/>
                <w:iCs/>
                <w:sz w:val="20"/>
                <w:szCs w:val="20"/>
              </w:rPr>
              <w:t>NA</w:t>
            </w:r>
          </w:p>
        </w:tc>
      </w:tr>
    </w:tbl>
    <w:p w14:paraId="5A5EC59D" w14:textId="77777777" w:rsidR="00D07006" w:rsidRDefault="00D07006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00CFF3FA" w14:textId="77777777" w:rsidR="00CA274F" w:rsidRDefault="00CA274F" w:rsidP="004A51FC">
      <w:pPr>
        <w:spacing w:line="240" w:lineRule="auto"/>
        <w:contextualSpacing/>
        <w:rPr>
          <w:rFonts w:ascii="Times New Roman" w:hAnsi="Times New Roman"/>
          <w:b/>
        </w:rPr>
      </w:pPr>
    </w:p>
    <w:p w14:paraId="5811443E" w14:textId="2FB7A329" w:rsidR="001033D4" w:rsidRDefault="007F61EA" w:rsidP="001033D4">
      <w:pPr>
        <w:tabs>
          <w:tab w:val="left" w:pos="7710"/>
        </w:tabs>
        <w:rPr>
          <w:rFonts w:ascii="Times New Roman" w:hAnsi="Times New Roman"/>
          <w:i/>
          <w:color w:val="4F81BD" w:themeColor="accent1"/>
          <w:sz w:val="28"/>
        </w:rPr>
      </w:pPr>
      <w:r>
        <w:rPr>
          <w:rFonts w:ascii="Times New Roman" w:hAnsi="Times New Roman"/>
          <w:b/>
          <w:color w:val="4F81BD" w:themeColor="accent1"/>
          <w:sz w:val="28"/>
        </w:rPr>
        <w:t>T</w:t>
      </w:r>
      <w:r w:rsidR="00CA274F">
        <w:rPr>
          <w:rFonts w:ascii="Times New Roman" w:hAnsi="Times New Roman"/>
          <w:b/>
          <w:color w:val="4F81BD" w:themeColor="accent1"/>
          <w:sz w:val="28"/>
        </w:rPr>
        <w:t xml:space="preserve">able 3. </w:t>
      </w:r>
      <w:r w:rsidR="001033D4">
        <w:rPr>
          <w:rFonts w:ascii="Times New Roman" w:hAnsi="Times New Roman"/>
          <w:b/>
          <w:color w:val="4F81BD" w:themeColor="accent1"/>
          <w:sz w:val="28"/>
        </w:rPr>
        <w:t>Data provenance</w:t>
      </w:r>
    </w:p>
    <w:p w14:paraId="2973EB2C" w14:textId="77777777" w:rsidR="001033D4" w:rsidRDefault="001033D4" w:rsidP="001033D4">
      <w:pPr>
        <w:tabs>
          <w:tab w:val="left" w:pos="7710"/>
        </w:tabs>
        <w:rPr>
          <w:rFonts w:ascii="Times New Roman" w:hAnsi="Times New Roman"/>
        </w:rPr>
      </w:pPr>
      <w:r>
        <w:rPr>
          <w:rFonts w:ascii="Times New Roman" w:hAnsi="Times New Roman"/>
        </w:rPr>
        <w:t>If you used data derived from other sources, provide the information here so future users know where the data came from.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700"/>
        <w:gridCol w:w="2621"/>
        <w:gridCol w:w="2037"/>
        <w:gridCol w:w="1840"/>
      </w:tblGrid>
      <w:tr w:rsidR="00CA274F" w:rsidRPr="0017567B" w14:paraId="78F9289E" w14:textId="77777777" w:rsidTr="00CA274F">
        <w:trPr>
          <w:trHeight w:val="315"/>
        </w:trPr>
        <w:tc>
          <w:tcPr>
            <w:tcW w:w="2700" w:type="dxa"/>
            <w:noWrap/>
            <w:hideMark/>
          </w:tcPr>
          <w:p w14:paraId="5F11B8FF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Dataset title</w:t>
            </w:r>
          </w:p>
        </w:tc>
        <w:tc>
          <w:tcPr>
            <w:tcW w:w="2621" w:type="dxa"/>
            <w:hideMark/>
          </w:tcPr>
          <w:p w14:paraId="45F2E973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Dataset DOI or URL</w:t>
            </w:r>
          </w:p>
        </w:tc>
        <w:tc>
          <w:tcPr>
            <w:tcW w:w="2037" w:type="dxa"/>
          </w:tcPr>
          <w:p w14:paraId="12F2C050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Creator (name &amp; email)</w:t>
            </w:r>
          </w:p>
        </w:tc>
        <w:tc>
          <w:tcPr>
            <w:tcW w:w="1840" w:type="dxa"/>
          </w:tcPr>
          <w:p w14:paraId="05C8873F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b/>
                <w:bCs/>
              </w:rPr>
            </w:pPr>
            <w:r w:rsidRPr="00CA274F">
              <w:rPr>
                <w:rFonts w:asciiTheme="minorHAnsi" w:hAnsiTheme="minorHAnsi"/>
                <w:b/>
                <w:bCs/>
              </w:rPr>
              <w:t>Contact (name &amp; email)</w:t>
            </w:r>
          </w:p>
        </w:tc>
      </w:tr>
      <w:tr w:rsidR="00CA274F" w:rsidRPr="0017567B" w14:paraId="35179486" w14:textId="77777777" w:rsidTr="00CA274F">
        <w:trPr>
          <w:trHeight w:val="305"/>
        </w:trPr>
        <w:tc>
          <w:tcPr>
            <w:tcW w:w="2700" w:type="dxa"/>
            <w:noWrap/>
          </w:tcPr>
          <w:p w14:paraId="0998201A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  <w:tc>
          <w:tcPr>
            <w:tcW w:w="2621" w:type="dxa"/>
          </w:tcPr>
          <w:p w14:paraId="2C142BBC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  <w:tc>
          <w:tcPr>
            <w:tcW w:w="2037" w:type="dxa"/>
          </w:tcPr>
          <w:p w14:paraId="1CDE9E2C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  <w:tc>
          <w:tcPr>
            <w:tcW w:w="1840" w:type="dxa"/>
          </w:tcPr>
          <w:p w14:paraId="2366AD6B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i/>
                <w:sz w:val="20"/>
              </w:rPr>
            </w:pPr>
          </w:p>
        </w:tc>
      </w:tr>
      <w:tr w:rsidR="00CA274F" w:rsidRPr="0017567B" w14:paraId="54F7B46D" w14:textId="77777777" w:rsidTr="00CA274F">
        <w:trPr>
          <w:trHeight w:val="300"/>
        </w:trPr>
        <w:tc>
          <w:tcPr>
            <w:tcW w:w="2700" w:type="dxa"/>
            <w:noWrap/>
          </w:tcPr>
          <w:p w14:paraId="64A9AA6D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621" w:type="dxa"/>
          </w:tcPr>
          <w:p w14:paraId="5BFBF7F4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2037" w:type="dxa"/>
          </w:tcPr>
          <w:p w14:paraId="6C643C1B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  <w:tc>
          <w:tcPr>
            <w:tcW w:w="1840" w:type="dxa"/>
          </w:tcPr>
          <w:p w14:paraId="5C62CA4C" w14:textId="77777777" w:rsidR="00CA274F" w:rsidRPr="00CA274F" w:rsidRDefault="00CA274F" w:rsidP="00124BEA">
            <w:pPr>
              <w:spacing w:after="0" w:line="240" w:lineRule="auto"/>
              <w:rPr>
                <w:rFonts w:asciiTheme="minorHAnsi" w:hAnsiTheme="minorHAnsi"/>
                <w:sz w:val="20"/>
              </w:rPr>
            </w:pPr>
          </w:p>
        </w:tc>
      </w:tr>
    </w:tbl>
    <w:p w14:paraId="2FC9768E" w14:textId="77777777" w:rsidR="00CA274F" w:rsidRDefault="00CA274F" w:rsidP="008A5C3C">
      <w:pPr>
        <w:tabs>
          <w:tab w:val="left" w:pos="7710"/>
        </w:tabs>
        <w:rPr>
          <w:rFonts w:ascii="Times New Roman" w:hAnsi="Times New Roman"/>
          <w:b/>
          <w:color w:val="4F81BD" w:themeColor="accent1"/>
          <w:sz w:val="28"/>
        </w:rPr>
      </w:pPr>
    </w:p>
    <w:p w14:paraId="576790F2" w14:textId="77777777" w:rsidR="001033D4" w:rsidRPr="00CA274F" w:rsidRDefault="001033D4" w:rsidP="00CA274F">
      <w:pPr>
        <w:tabs>
          <w:tab w:val="left" w:pos="7710"/>
        </w:tabs>
        <w:rPr>
          <w:rFonts w:ascii="Times New Roman" w:hAnsi="Times New Roman"/>
          <w:i/>
          <w:color w:val="000000" w:themeColor="text1"/>
        </w:rPr>
      </w:pPr>
    </w:p>
    <w:p w14:paraId="3B3087D4" w14:textId="77777777" w:rsidR="001033D4" w:rsidRPr="001033D4" w:rsidRDefault="001033D4" w:rsidP="001033D4">
      <w:pPr>
        <w:tabs>
          <w:tab w:val="left" w:pos="21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1033D4" w:rsidRPr="001033D4" w:rsidSect="00FC53DF">
      <w:footerReference w:type="default" r:id="rId9"/>
      <w:headerReference w:type="first" r:id="rId10"/>
      <w:pgSz w:w="12240" w:h="15840"/>
      <w:pgMar w:top="990" w:right="1440" w:bottom="720" w:left="144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73301" w14:textId="77777777" w:rsidR="009901C8" w:rsidRDefault="009901C8" w:rsidP="00B337A9">
      <w:pPr>
        <w:spacing w:after="0" w:line="240" w:lineRule="auto"/>
      </w:pPr>
      <w:r>
        <w:separator/>
      </w:r>
    </w:p>
  </w:endnote>
  <w:endnote w:type="continuationSeparator" w:id="0">
    <w:p w14:paraId="5AD3DB59" w14:textId="77777777" w:rsidR="009901C8" w:rsidRDefault="009901C8" w:rsidP="00B3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796F" w14:textId="77777777" w:rsidR="0017567B" w:rsidRPr="008D563A" w:rsidRDefault="00DD51B1">
    <w:pPr>
      <w:pStyle w:val="Footer"/>
      <w:jc w:val="right"/>
      <w:rPr>
        <w:i/>
        <w:color w:val="4F81BD" w:themeColor="accent1"/>
      </w:rPr>
    </w:pPr>
    <w:r w:rsidRPr="001033D4">
      <w:rPr>
        <w:color w:val="4F81BD" w:themeColor="accent1"/>
      </w:rPr>
      <w:t>Metadata form for</w:t>
    </w:r>
    <w:r w:rsidRPr="008D563A">
      <w:rPr>
        <w:i/>
        <w:color w:val="4F81BD" w:themeColor="accent1"/>
      </w:rPr>
      <w:t xml:space="preserve"> L</w:t>
    </w:r>
    <w:r w:rsidR="008D563A">
      <w:rPr>
        <w:i/>
        <w:color w:val="4F81BD" w:themeColor="accent1"/>
      </w:rPr>
      <w:t>&amp;O:</w:t>
    </w:r>
    <w:r w:rsidR="001033D4">
      <w:rPr>
        <w:i/>
        <w:color w:val="4F81BD" w:themeColor="accent1"/>
      </w:rPr>
      <w:t xml:space="preserve"> </w:t>
    </w:r>
    <w:r w:rsidRPr="008D563A">
      <w:rPr>
        <w:i/>
        <w:color w:val="4F81BD" w:themeColor="accent1"/>
      </w:rPr>
      <w:t>Letters</w:t>
    </w:r>
    <w:r w:rsidRPr="008D563A">
      <w:rPr>
        <w:i/>
        <w:color w:val="4F81BD" w:themeColor="accent1"/>
      </w:rPr>
      <w:tab/>
    </w:r>
    <w:r w:rsidRPr="008D563A">
      <w:rPr>
        <w:i/>
        <w:color w:val="4F81BD" w:themeColor="accent1"/>
      </w:rPr>
      <w:tab/>
    </w:r>
    <w:r w:rsidR="008D563A" w:rsidRPr="008D563A">
      <w:rPr>
        <w:i/>
        <w:color w:val="4F81BD" w:themeColor="accent1"/>
      </w:rPr>
      <w:t>Updated 3/5/2019</w:t>
    </w:r>
    <w:r w:rsidRPr="008D563A">
      <w:rPr>
        <w:i/>
        <w:color w:val="4F81BD" w:themeColor="accent1"/>
      </w:rPr>
      <w:t xml:space="preserve">                  </w:t>
    </w:r>
    <w:r w:rsidR="0017567B" w:rsidRPr="008D563A">
      <w:rPr>
        <w:i/>
        <w:color w:val="4F81BD" w:themeColor="accent1"/>
      </w:rPr>
      <w:fldChar w:fldCharType="begin"/>
    </w:r>
    <w:r w:rsidR="0017567B" w:rsidRPr="008D563A">
      <w:rPr>
        <w:i/>
        <w:color w:val="4F81BD" w:themeColor="accent1"/>
      </w:rPr>
      <w:instrText xml:space="preserve"> PAGE   \* MERGEFORMAT </w:instrText>
    </w:r>
    <w:r w:rsidR="0017567B" w:rsidRPr="008D563A">
      <w:rPr>
        <w:i/>
        <w:color w:val="4F81BD" w:themeColor="accent1"/>
      </w:rPr>
      <w:fldChar w:fldCharType="separate"/>
    </w:r>
    <w:r w:rsidR="0002394C" w:rsidRPr="008D563A">
      <w:rPr>
        <w:i/>
        <w:noProof/>
        <w:color w:val="4F81BD" w:themeColor="accent1"/>
      </w:rPr>
      <w:t>2</w:t>
    </w:r>
    <w:r w:rsidR="0017567B" w:rsidRPr="008D563A">
      <w:rPr>
        <w:i/>
        <w:color w:val="4F81BD" w:themeColor="accent1"/>
      </w:rPr>
      <w:fldChar w:fldCharType="end"/>
    </w:r>
  </w:p>
  <w:p w14:paraId="07166002" w14:textId="77777777" w:rsidR="00AC325B" w:rsidRDefault="00AC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74B6" w14:textId="77777777" w:rsidR="009901C8" w:rsidRDefault="009901C8" w:rsidP="00B337A9">
      <w:pPr>
        <w:spacing w:after="0" w:line="240" w:lineRule="auto"/>
      </w:pPr>
      <w:r>
        <w:separator/>
      </w:r>
    </w:p>
  </w:footnote>
  <w:footnote w:type="continuationSeparator" w:id="0">
    <w:p w14:paraId="75542AA7" w14:textId="77777777" w:rsidR="009901C8" w:rsidRDefault="009901C8" w:rsidP="00B337A9">
      <w:pPr>
        <w:spacing w:after="0" w:line="240" w:lineRule="auto"/>
      </w:pPr>
      <w:r>
        <w:continuationSeparator/>
      </w:r>
    </w:p>
  </w:footnote>
  <w:footnote w:id="1">
    <w:p w14:paraId="3B08F36D" w14:textId="77777777" w:rsidR="002C74EA" w:rsidRDefault="008D563A">
      <w:pPr>
        <w:pStyle w:val="FootnoteText"/>
      </w:pPr>
      <w:r w:rsidRPr="008D563A">
        <w:rPr>
          <w:rStyle w:val="FootnoteReference"/>
          <w:i/>
        </w:rPr>
        <w:footnoteRef/>
      </w:r>
      <w:r w:rsidRPr="008D563A">
        <w:rPr>
          <w:i/>
        </w:rPr>
        <w:t xml:space="preserve"> This document liberally borrows from a similar document provided by the Environmental Data Initiative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AFE4" w14:textId="77777777" w:rsidR="00155789" w:rsidRDefault="00155789">
    <w:pPr>
      <w:pStyle w:val="Header"/>
    </w:pPr>
    <w:r>
      <w:t>Template – 9/7/15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F681E"/>
    <w:multiLevelType w:val="hybridMultilevel"/>
    <w:tmpl w:val="06D2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CDD0836"/>
    <w:multiLevelType w:val="hybridMultilevel"/>
    <w:tmpl w:val="4A5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8E"/>
    <w:rsid w:val="00015588"/>
    <w:rsid w:val="0001723C"/>
    <w:rsid w:val="000215D8"/>
    <w:rsid w:val="0002394C"/>
    <w:rsid w:val="000241AC"/>
    <w:rsid w:val="00035B72"/>
    <w:rsid w:val="000422AF"/>
    <w:rsid w:val="00053FB7"/>
    <w:rsid w:val="00056F55"/>
    <w:rsid w:val="0006456E"/>
    <w:rsid w:val="0007259F"/>
    <w:rsid w:val="000735C5"/>
    <w:rsid w:val="0009116F"/>
    <w:rsid w:val="000B71AD"/>
    <w:rsid w:val="000C67D1"/>
    <w:rsid w:val="000C7C79"/>
    <w:rsid w:val="000F41AC"/>
    <w:rsid w:val="000F7D91"/>
    <w:rsid w:val="001033D4"/>
    <w:rsid w:val="001050E6"/>
    <w:rsid w:val="00124BEA"/>
    <w:rsid w:val="00130CF1"/>
    <w:rsid w:val="0014542F"/>
    <w:rsid w:val="00151DAE"/>
    <w:rsid w:val="00153044"/>
    <w:rsid w:val="00155789"/>
    <w:rsid w:val="00161206"/>
    <w:rsid w:val="00167E01"/>
    <w:rsid w:val="0017567B"/>
    <w:rsid w:val="00176F3C"/>
    <w:rsid w:val="00183C39"/>
    <w:rsid w:val="00195DEE"/>
    <w:rsid w:val="001970B1"/>
    <w:rsid w:val="001A10E9"/>
    <w:rsid w:val="001B7225"/>
    <w:rsid w:val="001D2769"/>
    <w:rsid w:val="001D49E5"/>
    <w:rsid w:val="001E1DB0"/>
    <w:rsid w:val="0023289B"/>
    <w:rsid w:val="00241B0B"/>
    <w:rsid w:val="00250C1A"/>
    <w:rsid w:val="002523F3"/>
    <w:rsid w:val="002538D1"/>
    <w:rsid w:val="0027463E"/>
    <w:rsid w:val="00286FF2"/>
    <w:rsid w:val="002B22E5"/>
    <w:rsid w:val="002B3B4B"/>
    <w:rsid w:val="002B5BEA"/>
    <w:rsid w:val="002C2CAD"/>
    <w:rsid w:val="002C74EA"/>
    <w:rsid w:val="002D34FA"/>
    <w:rsid w:val="002E0071"/>
    <w:rsid w:val="002E4940"/>
    <w:rsid w:val="002E5326"/>
    <w:rsid w:val="0031064F"/>
    <w:rsid w:val="003112DB"/>
    <w:rsid w:val="00317705"/>
    <w:rsid w:val="00330CFD"/>
    <w:rsid w:val="00333459"/>
    <w:rsid w:val="00345971"/>
    <w:rsid w:val="00345B23"/>
    <w:rsid w:val="0035083E"/>
    <w:rsid w:val="00366964"/>
    <w:rsid w:val="00376645"/>
    <w:rsid w:val="00392C83"/>
    <w:rsid w:val="003A410F"/>
    <w:rsid w:val="003B3707"/>
    <w:rsid w:val="003B6202"/>
    <w:rsid w:val="003C62DF"/>
    <w:rsid w:val="003D44C8"/>
    <w:rsid w:val="003E0FE5"/>
    <w:rsid w:val="003E320E"/>
    <w:rsid w:val="003F277F"/>
    <w:rsid w:val="00403A82"/>
    <w:rsid w:val="0040717C"/>
    <w:rsid w:val="00410032"/>
    <w:rsid w:val="00410D18"/>
    <w:rsid w:val="00423961"/>
    <w:rsid w:val="00424821"/>
    <w:rsid w:val="0042677D"/>
    <w:rsid w:val="0044671E"/>
    <w:rsid w:val="00490857"/>
    <w:rsid w:val="004A51FC"/>
    <w:rsid w:val="004C0EB4"/>
    <w:rsid w:val="004C57C7"/>
    <w:rsid w:val="004D2D20"/>
    <w:rsid w:val="004F0FE6"/>
    <w:rsid w:val="004F3177"/>
    <w:rsid w:val="004F49F9"/>
    <w:rsid w:val="00503B27"/>
    <w:rsid w:val="00504869"/>
    <w:rsid w:val="005220EF"/>
    <w:rsid w:val="00526239"/>
    <w:rsid w:val="0053754D"/>
    <w:rsid w:val="0054321D"/>
    <w:rsid w:val="0054755A"/>
    <w:rsid w:val="0055326C"/>
    <w:rsid w:val="00590C9D"/>
    <w:rsid w:val="005963E2"/>
    <w:rsid w:val="005B379E"/>
    <w:rsid w:val="005C7797"/>
    <w:rsid w:val="005D262F"/>
    <w:rsid w:val="005F1C13"/>
    <w:rsid w:val="00604819"/>
    <w:rsid w:val="006214AE"/>
    <w:rsid w:val="006224DE"/>
    <w:rsid w:val="00622DDD"/>
    <w:rsid w:val="00635244"/>
    <w:rsid w:val="0063578D"/>
    <w:rsid w:val="00642F66"/>
    <w:rsid w:val="00643CE1"/>
    <w:rsid w:val="00647AF0"/>
    <w:rsid w:val="0065006A"/>
    <w:rsid w:val="006643CB"/>
    <w:rsid w:val="00675A02"/>
    <w:rsid w:val="0068505F"/>
    <w:rsid w:val="006A5063"/>
    <w:rsid w:val="006A782F"/>
    <w:rsid w:val="006B2499"/>
    <w:rsid w:val="006C2259"/>
    <w:rsid w:val="006C4764"/>
    <w:rsid w:val="006D5502"/>
    <w:rsid w:val="006F7157"/>
    <w:rsid w:val="00702E9A"/>
    <w:rsid w:val="00707080"/>
    <w:rsid w:val="0071456B"/>
    <w:rsid w:val="00722AA5"/>
    <w:rsid w:val="007238FD"/>
    <w:rsid w:val="00726C4F"/>
    <w:rsid w:val="00734BC6"/>
    <w:rsid w:val="007472A8"/>
    <w:rsid w:val="007715E3"/>
    <w:rsid w:val="00791D44"/>
    <w:rsid w:val="007C0508"/>
    <w:rsid w:val="007D43CF"/>
    <w:rsid w:val="007D7B12"/>
    <w:rsid w:val="007E23D0"/>
    <w:rsid w:val="007E24EB"/>
    <w:rsid w:val="007F37A2"/>
    <w:rsid w:val="007F61EA"/>
    <w:rsid w:val="00804C03"/>
    <w:rsid w:val="00806CC2"/>
    <w:rsid w:val="00827299"/>
    <w:rsid w:val="00830709"/>
    <w:rsid w:val="00830AF3"/>
    <w:rsid w:val="008414A0"/>
    <w:rsid w:val="00842210"/>
    <w:rsid w:val="008523D6"/>
    <w:rsid w:val="008615D4"/>
    <w:rsid w:val="0086168E"/>
    <w:rsid w:val="00874D57"/>
    <w:rsid w:val="008808E3"/>
    <w:rsid w:val="00890BA0"/>
    <w:rsid w:val="008A391A"/>
    <w:rsid w:val="008A5C3C"/>
    <w:rsid w:val="008C01AC"/>
    <w:rsid w:val="008D563A"/>
    <w:rsid w:val="008D5959"/>
    <w:rsid w:val="008E3F5F"/>
    <w:rsid w:val="00902BC6"/>
    <w:rsid w:val="00911C42"/>
    <w:rsid w:val="0091688C"/>
    <w:rsid w:val="009222DA"/>
    <w:rsid w:val="00931AB6"/>
    <w:rsid w:val="00940985"/>
    <w:rsid w:val="00943166"/>
    <w:rsid w:val="00947168"/>
    <w:rsid w:val="009901C8"/>
    <w:rsid w:val="009A4BD7"/>
    <w:rsid w:val="009A689A"/>
    <w:rsid w:val="009B2675"/>
    <w:rsid w:val="009C52CF"/>
    <w:rsid w:val="009D6656"/>
    <w:rsid w:val="009E0A29"/>
    <w:rsid w:val="009E3279"/>
    <w:rsid w:val="009E352C"/>
    <w:rsid w:val="009F5111"/>
    <w:rsid w:val="00A013C1"/>
    <w:rsid w:val="00A10230"/>
    <w:rsid w:val="00A430AC"/>
    <w:rsid w:val="00A45309"/>
    <w:rsid w:val="00A573C5"/>
    <w:rsid w:val="00A644D8"/>
    <w:rsid w:val="00A73302"/>
    <w:rsid w:val="00A76EF8"/>
    <w:rsid w:val="00AA0C31"/>
    <w:rsid w:val="00AA692C"/>
    <w:rsid w:val="00AB6698"/>
    <w:rsid w:val="00AC325B"/>
    <w:rsid w:val="00AD601C"/>
    <w:rsid w:val="00AE300E"/>
    <w:rsid w:val="00AF2330"/>
    <w:rsid w:val="00B15603"/>
    <w:rsid w:val="00B337A9"/>
    <w:rsid w:val="00B347EA"/>
    <w:rsid w:val="00B3624C"/>
    <w:rsid w:val="00B41BC0"/>
    <w:rsid w:val="00B464F5"/>
    <w:rsid w:val="00B95EFF"/>
    <w:rsid w:val="00BA052C"/>
    <w:rsid w:val="00BA1409"/>
    <w:rsid w:val="00BA7CBF"/>
    <w:rsid w:val="00BC5644"/>
    <w:rsid w:val="00BD7F3E"/>
    <w:rsid w:val="00BE3E9D"/>
    <w:rsid w:val="00BF381C"/>
    <w:rsid w:val="00C0298F"/>
    <w:rsid w:val="00C30A2B"/>
    <w:rsid w:val="00C31813"/>
    <w:rsid w:val="00C37A8E"/>
    <w:rsid w:val="00C42376"/>
    <w:rsid w:val="00C42C94"/>
    <w:rsid w:val="00C705B7"/>
    <w:rsid w:val="00C835BC"/>
    <w:rsid w:val="00CA274F"/>
    <w:rsid w:val="00CC7294"/>
    <w:rsid w:val="00CE04F6"/>
    <w:rsid w:val="00CE0690"/>
    <w:rsid w:val="00CF4A39"/>
    <w:rsid w:val="00D0414F"/>
    <w:rsid w:val="00D05F7C"/>
    <w:rsid w:val="00D07006"/>
    <w:rsid w:val="00D23343"/>
    <w:rsid w:val="00D26834"/>
    <w:rsid w:val="00D406CF"/>
    <w:rsid w:val="00D45346"/>
    <w:rsid w:val="00D462E2"/>
    <w:rsid w:val="00D5386F"/>
    <w:rsid w:val="00D60162"/>
    <w:rsid w:val="00D609D8"/>
    <w:rsid w:val="00D66BC0"/>
    <w:rsid w:val="00D66D27"/>
    <w:rsid w:val="00D81346"/>
    <w:rsid w:val="00D8660F"/>
    <w:rsid w:val="00D87E5B"/>
    <w:rsid w:val="00D909EF"/>
    <w:rsid w:val="00D94B26"/>
    <w:rsid w:val="00D95A4B"/>
    <w:rsid w:val="00D960EB"/>
    <w:rsid w:val="00D97802"/>
    <w:rsid w:val="00DA4F29"/>
    <w:rsid w:val="00DB3B02"/>
    <w:rsid w:val="00DB4D13"/>
    <w:rsid w:val="00DC1E8D"/>
    <w:rsid w:val="00DC5ADF"/>
    <w:rsid w:val="00DC72DC"/>
    <w:rsid w:val="00DD506F"/>
    <w:rsid w:val="00DD51B1"/>
    <w:rsid w:val="00DE1221"/>
    <w:rsid w:val="00DE7DC3"/>
    <w:rsid w:val="00E01B0C"/>
    <w:rsid w:val="00E026B0"/>
    <w:rsid w:val="00E030C6"/>
    <w:rsid w:val="00E06797"/>
    <w:rsid w:val="00E100ED"/>
    <w:rsid w:val="00E14885"/>
    <w:rsid w:val="00E1582F"/>
    <w:rsid w:val="00E169E7"/>
    <w:rsid w:val="00E33856"/>
    <w:rsid w:val="00E33F34"/>
    <w:rsid w:val="00E357C8"/>
    <w:rsid w:val="00E5103F"/>
    <w:rsid w:val="00E55A02"/>
    <w:rsid w:val="00E57A30"/>
    <w:rsid w:val="00E65154"/>
    <w:rsid w:val="00E801CA"/>
    <w:rsid w:val="00EA50A8"/>
    <w:rsid w:val="00EB0053"/>
    <w:rsid w:val="00EB3BC4"/>
    <w:rsid w:val="00EB7C4E"/>
    <w:rsid w:val="00ED4556"/>
    <w:rsid w:val="00EE4048"/>
    <w:rsid w:val="00F13A69"/>
    <w:rsid w:val="00F431DB"/>
    <w:rsid w:val="00F5385C"/>
    <w:rsid w:val="00F62F0A"/>
    <w:rsid w:val="00F63CDB"/>
    <w:rsid w:val="00F64512"/>
    <w:rsid w:val="00F931C8"/>
    <w:rsid w:val="00FA3812"/>
    <w:rsid w:val="00FB0F10"/>
    <w:rsid w:val="00FB728F"/>
    <w:rsid w:val="00FC1824"/>
    <w:rsid w:val="00FC4283"/>
    <w:rsid w:val="00FC53DF"/>
    <w:rsid w:val="00FD43B7"/>
    <w:rsid w:val="00FE6604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ECB2D"/>
  <w14:defaultImageDpi w14:val="0"/>
  <w15:docId w15:val="{343DB20C-4614-479B-8A1E-8635CC76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19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38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F5385C"/>
    <w:rPr>
      <w:rFonts w:cs="Times New Roman"/>
      <w:i/>
    </w:rPr>
  </w:style>
  <w:style w:type="table" w:styleId="TableGrid">
    <w:name w:val="Table Grid"/>
    <w:basedOn w:val="TableNormal"/>
    <w:uiPriority w:val="99"/>
    <w:rsid w:val="009A4BD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E9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7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337A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337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337A9"/>
    <w:rPr>
      <w:rFonts w:cs="Times New Roman"/>
    </w:rPr>
  </w:style>
  <w:style w:type="table" w:styleId="TableGridLight">
    <w:name w:val="Grid Table Light"/>
    <w:basedOn w:val="TableNormal"/>
    <w:uiPriority w:val="40"/>
    <w:rsid w:val="006F71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5578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8D56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D563A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8D563A"/>
    <w:rPr>
      <w:rFonts w:cs="Times New Roman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C53DF"/>
    <w:rPr>
      <w:rFonts w:cs="Times New Roman"/>
      <w:color w:val="605E5C"/>
      <w:shd w:val="clear" w:color="auto" w:fill="E1DFDD"/>
    </w:rPr>
  </w:style>
  <w:style w:type="paragraph" w:customStyle="1" w:styleId="BodyTextThesis">
    <w:name w:val="Body Text Thesis"/>
    <w:basedOn w:val="Normal"/>
    <w:link w:val="BodyTextThesisChar"/>
    <w:qFormat/>
    <w:rsid w:val="00286FF2"/>
    <w:pPr>
      <w:spacing w:after="300" w:line="360" w:lineRule="auto"/>
      <w:jc w:val="both"/>
    </w:pPr>
    <w:rPr>
      <w:rFonts w:asciiTheme="minorHAnsi" w:eastAsiaTheme="minorHAnsi" w:hAnsiTheme="minorHAnsi" w:cstheme="minorBidi"/>
      <w:sz w:val="24"/>
      <w:lang w:val="en-AU"/>
    </w:rPr>
  </w:style>
  <w:style w:type="character" w:customStyle="1" w:styleId="BodyTextThesisChar">
    <w:name w:val="Body Text Thesis Char"/>
    <w:basedOn w:val="DefaultParagraphFont"/>
    <w:link w:val="BodyTextThesis"/>
    <w:rsid w:val="00286FF2"/>
    <w:rPr>
      <w:rFonts w:asciiTheme="minorHAnsi" w:eastAsiaTheme="minorHAnsi" w:hAnsiTheme="minorHAnsi" w:cstheme="minorBidi"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19F2-8914-489A-A116-61BFC69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Emi Fergus</dc:creator>
  <cp:keywords/>
  <dc:description/>
  <cp:lastModifiedBy>Andrew, Sarah</cp:lastModifiedBy>
  <cp:revision>3</cp:revision>
  <dcterms:created xsi:type="dcterms:W3CDTF">2021-08-23T18:55:00Z</dcterms:created>
  <dcterms:modified xsi:type="dcterms:W3CDTF">2021-08-24T17:21:00Z</dcterms:modified>
</cp:coreProperties>
</file>