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0"/>
      </w:pPr>
      <w:r>
        <w:t>Individual Addendum Template</w:t>
      </w:r>
    </w:p>
    <w:p>
      <w:pPr>
        <w:spacing w:after="240"/>
      </w:pPr>
      <w:r>
        <w:rPr>
          <w:b/>
        </w:rPr>
        <w:t>QM 2023 Capstone Project - Milestone 4</w:t>
      </w:r>
    </w:p>
    <w:p>
      <w:pPr>
        <w:pStyle w:val="Heading2"/>
      </w:pPr>
      <w:r>
        <w:t>Individual Contribution Statement</w:t>
      </w:r>
    </w:p>
    <w:p>
      <w:r>
        <w:t>Name: Reese Stevens</w:t>
      </w:r>
    </w:p>
    <w:p>
      <w:r>
        <w:t>Team: Kenzie, Reese, and Carter</w:t>
      </w:r>
    </w:p>
    <w:p>
      <w:r>
        <w:t>Date: May 1, 2026</w:t>
      </w:r>
    </w:p>
    <w:p/>
    <w:p>
      <w:pPr>
        <w:pStyle w:val="Heading2"/>
      </w:pPr>
      <w:r>
        <w:t>1. Personal Contribution to Capstone Milestones</w:t>
      </w:r>
    </w:p>
    <w:p>
      <w:pPr>
        <w:pStyle w:val="Heading3"/>
      </w:pPr>
      <w:r>
        <w:t>[Provide specific, quantifiable contributions to each milestone. Include tasks, hours, and deliverables.]</w:t>
      </w:r>
    </w:p>
    <w:p>
      <w:pPr>
        <w:pStyle w:val="Heading3"/>
      </w:pPr>
      <w:r>
        <w:t>Milestone 1: Data Pipeline (Week 5)</w:t>
      </w:r>
    </w:p>
    <w:p>
      <w:pPr>
        <w:pStyle w:val="ListBullet"/>
      </w:pPr>
      <w:r>
        <w:t>Tasks completed:</w:t>
      </w:r>
    </w:p>
    <w:p>
      <w:pPr>
        <w:pStyle w:val="ListBullet2"/>
      </w:pPr>
      <w:r>
        <w:t>Reviewed data quality and merge logic to ensure proper integration across FRED API, metro housing prices, and REIT datasets</w:t>
      </w:r>
    </w:p>
    <w:p>
      <w:pPr>
        <w:pStyle w:val="ListBullet2"/>
      </w:pPr>
      <w:r>
        <w:t>Verified no duplicate rows and appropriate date alignment across quarterly time series</w:t>
      </w:r>
    </w:p>
    <w:p>
      <w:pPr>
        <w:pStyle w:val="ListBullet2"/>
      </w:pPr>
      <w:r>
        <w:t>Spot-checked sample of merged observations for data consistency and economic plausibility</w:t>
      </w:r>
    </w:p>
    <w:p>
      <w:r>
        <w:t>Hours spent: 2 hours</w:t>
      </w:r>
    </w:p>
    <w:p>
      <w:r>
        <w:t>Key deliverable: Final merged panels validated and ready for analysis (M1_data_quality_report.md)</w:t>
      </w:r>
    </w:p>
    <w:p/>
    <w:p>
      <w:pPr>
        <w:pStyle w:val="Heading3"/>
      </w:pPr>
      <w:r>
        <w:t>Milestone 2: EDA Dashboard (Week 10)</w:t>
      </w:r>
    </w:p>
    <w:p>
      <w:pPr>
        <w:pStyle w:val="ListBullet"/>
      </w:pPr>
      <w:r>
        <w:t>Tasks completed:</w:t>
      </w:r>
    </w:p>
    <w:p>
      <w:pPr>
        <w:pStyle w:val="ListBullet2"/>
      </w:pPr>
      <w:r>
        <w:t>Created correlation heatmap and dual-axis visualizations (MORTGAGE30US vs. metro price growth)</w:t>
      </w:r>
    </w:p>
    <w:p>
      <w:pPr>
        <w:pStyle w:val="ListBullet2"/>
      </w:pPr>
      <w:r>
        <w:t>Conducted lagged effect analysis testing lags 0-12 months to determine optimal lag structure for M3 specification</w:t>
      </w:r>
    </w:p>
    <w:p>
      <w:pPr>
        <w:pStyle w:val="ListBullet2"/>
      </w:pPr>
      <w:r>
        <w:t>Wrote economic interpretation captions explaining affordability channel, user-cost effects, and market heterogeneity for all visualizations</w:t>
      </w:r>
    </w:p>
    <w:p>
      <w:r>
        <w:t>Hours spent: 6 hours</w:t>
      </w:r>
    </w:p>
    <w:p>
      <w:r>
        <w:t>Key deliverable: Visualizations 2, 3, 4, 7 in capstone_eda.ipynb + economic captions (M2_EDA_summary.md)</w:t>
      </w:r>
    </w:p>
    <w:p/>
    <w:p>
      <w:pPr>
        <w:pStyle w:val="Heading3"/>
      </w:pPr>
      <w:r>
        <w:t>Milestone 3: Econometric Models (Week 14)</w:t>
      </w:r>
    </w:p>
    <w:p>
      <w:pPr>
        <w:pStyle w:val="ListBullet"/>
      </w:pPr>
      <w:r>
        <w:t>Tasks completed:</w:t>
      </w:r>
    </w:p>
    <w:p>
      <w:pPr>
        <w:pStyle w:val="ListBullet2"/>
      </w:pPr>
      <w:r>
        <w:t>Analyzed diagnostic outputs (Breusch-Pagan heteroskedasticity test: LM p = 1.99e-53) and recommended clustered standard errors by entity</w:t>
      </w:r>
    </w:p>
    <w:p>
      <w:pPr>
        <w:pStyle w:val="ListBullet2"/>
      </w:pPr>
      <w:r>
        <w:t>Reviewed robustness checks output: confirmed coefficient stability across alternative lags (lag 1: -0.1476, lag 2: -0.1368, lag 3: -0.1077, all p &lt; 0.001)</w:t>
      </w:r>
    </w:p>
    <w:p>
      <w:pPr>
        <w:pStyle w:val="ListBullet2"/>
      </w:pPr>
      <w:r>
        <w:t>Interpreted fixed effects and DiD results relative to economic theory; documented limitations including parallel trends violation in DiD specification</w:t>
      </w:r>
    </w:p>
    <w:p>
      <w:r>
        <w:t>Hours spent: 7 hours</w:t>
      </w:r>
    </w:p>
    <w:p>
      <w:r>
        <w:t>Key deliverable: M3_interpretation.md (diagnostic analysis and limitations sections)</w:t>
      </w:r>
    </w:p>
    <w:p/>
    <w:p>
      <w:pPr>
        <w:pStyle w:val="Heading3"/>
      </w:pPr>
      <w:r>
        <w:t>Milestone 4: Final Investment Memo (Week 14)</w:t>
      </w:r>
    </w:p>
    <w:p>
      <w:pPr>
        <w:pStyle w:val="ListBullet"/>
      </w:pPr>
      <w:r>
        <w:t>Tasks completed:</w:t>
      </w:r>
    </w:p>
    <w:p>
      <w:pPr>
        <w:pStyle w:val="ListBullet2"/>
      </w:pPr>
      <w:r>
        <w:t>Reviewed final memo structure for consistency between results, interpretation, and recommendations</w:t>
      </w:r>
    </w:p>
    <w:p>
      <w:pPr>
        <w:pStyle w:val="ListBullet2"/>
      </w:pPr>
      <w:r>
        <w:t>Validated regression tables and figure references for accuracy and logical flow</w:t>
      </w:r>
    </w:p>
    <w:p>
      <w:pPr>
        <w:pStyle w:val="ListBullet2"/>
      </w:pPr>
      <w:r>
        <w:t>Confirmed alignment with rubric requirements and professional communication standards</w:t>
      </w:r>
    </w:p>
    <w:p>
      <w:r>
        <w:t>Hours spent: 2 hours (final review)</w:t>
      </w:r>
    </w:p>
    <w:p>
      <w:r>
        <w:t>Key deliverable: Final memo sign-off and formatting validation</w:t>
      </w:r>
    </w:p>
    <w:p/>
    <w:p>
      <w:pPr>
        <w:pStyle w:val="Heading3"/>
      </w:pPr>
      <w:r>
        <w:t>Total Estimated Contribution</w:t>
      </w:r>
    </w:p>
    <w:p>
      <w:r>
        <w:t>Total hours across all milestones: 16 hours</w:t>
      </w:r>
    </w:p>
    <w:p>
      <w:r>
        <w:t>Percentage of team workload: 32% (estimated team total ~50 hours)</w:t>
      </w:r>
    </w:p>
    <w:p>
      <w:r>
        <w:t>Role(s) on team: Analyst and Visualizer; Quality Assurance and Interpretation Lead</w:t>
      </w:r>
    </w:p>
    <w:p/>
    <w:p>
      <w:pPr>
        <w:pStyle w:val="Heading2"/>
      </w:pPr>
      <w:r>
        <w:t>2. One Defended Methodological Decision</w:t>
      </w:r>
    </w:p>
    <w:p>
      <w:r>
        <w:t>Decision: I supported the use of lag 3 (3 months prior) for mortgage rate exposure in the Fixed Effects model rather than contemporaneous rates or alternative lags.</w:t>
      </w:r>
    </w:p>
    <w:p/>
    <w:p>
      <w:r>
        <w:rPr>
          <w:b/>
        </w:rPr>
        <w:t>Reasoning:</w:t>
      </w:r>
    </w:p>
    <w:p>
      <w:r>
        <w:t>M2 exploratory analysis revealed that the correlation between quarterly mortgage rates and subsequent metro price growth was strongest at lag 3 (r = -0.38 vs. r = -0.20 at lag 1, r = -0.28 at lag 2). Economically, this timing aligns with real-world financing cycles: mortgage rate increases take 1-3 months to affect lending standards and borrower qualification thresholds, with observable price impacts lagging even further. M3 robustness tests confirmed that the lag 3 coefficient (-0.1077, p &lt; 0.001) was statistically significant and stable compared to lag 1 (-0.1476, p &lt; 0.001) and lag 2 (-0.1368, p &lt; 0.001), indicating the effect is not an artifact of the chosen lag structure.</w:t>
      </w:r>
    </w:p>
    <w:p/>
    <w:p>
      <w:r>
        <w:rPr>
          <w:b/>
        </w:rPr>
        <w:t>Alternative considered (and why rejected:</w:t>
      </w:r>
    </w:p>
    <w:p>
      <w:r>
        <w:t>We considered contemporaneous rates (lag 0) for simplicity and directness of causal interpretation, but this produced weaker statistical significance (p = 0.15) and misses the realistic transmission mechanism through credit markets. Using lag 6 would have sacrificed sample size and introduced potential confounding from intervening policy or market shocks not captured in the model.</w:t>
      </w:r>
    </w:p>
    <w:p/>
    <w:p>
      <w:pPr>
        <w:pStyle w:val="Heading2"/>
      </w:pPr>
      <w:r>
        <w:t>3. One Key Limitation of Our Analysis</w:t>
      </w:r>
    </w:p>
    <w:p>
      <w:r>
        <w:t>Limitation: The Difference-in-Differences model (Model B) assumes parallel trends between treated and control metro groups, but placebo testing revealed significant pre-trend differences (placebo_treated_post = +0.3605, p &lt; 0.001).</w:t>
      </w:r>
    </w:p>
    <w:p/>
    <w:p>
      <w:r>
        <w:rPr>
          <w:b/>
        </w:rPr>
        <w:t>Why this matters:</w:t>
      </w:r>
    </w:p>
    <w:p>
      <w:r>
        <w:t>The parallel trends violation means treated metros (high volatility exposure) were already evolving differently than control metros before the 2022 rate-hike policy cutoff. This confounds our causal interpretation: the DiD estimate may reflect inherent differences in treated/control group dynamics rather than a true treatment effect. Additionally, our treatment assignment is based on constructed pre-period volatility exposure rather than an exogenously assigned policy or natural experiment, and we lack local demand/supply controls (inventory, employment, migration) that could explain price variation.</w:t>
      </w:r>
    </w:p>
    <w:p/>
    <w:p>
      <w:r>
        <w:rPr>
          <w:b/>
        </w:rPr>
        <w:t>Potential mitigation:</w:t>
      </w:r>
    </w:p>
    <w:p>
      <w:r>
        <w:t>The Fixed Effects model (Model A) is more robust because it controls for time-invariant metro characteristics via entity fixed effects. Future work could employ sector-time interactions to allow for time-varying sector effects, or use dynamic panel methods (Arellano-Bond GMM) if a longer time series becomes available. Alternatively, a true natural experiment based on exogenous policy changes (e.g., regional differences in credit constraints) would strengthen causal claims.</w:t>
      </w:r>
    </w:p>
    <w:p/>
    <w:p>
      <w:pPr>
        <w:pStyle w:val="Heading2"/>
      </w:pPr>
      <w:r>
        <w:t>4. AI Audit Notes (If Applicable)</w:t>
      </w:r>
    </w:p>
    <w:p>
      <w:pPr>
        <w:pStyle w:val="ListBullet"/>
      </w:pPr>
      <w:r>
        <w:t>AI Tools Used:</w:t>
      </w:r>
    </w:p>
    <w:p>
      <w:pPr>
        <w:pStyle w:val="ListBullet2"/>
      </w:pPr>
      <w:r>
        <w:t>GitHub Copilot (VS Code extension)</w:t>
      </w:r>
    </w:p>
    <w:p/>
    <w:p>
      <w:pPr>
        <w:pStyle w:val="ListBullet"/>
      </w:pPr>
      <w:r>
        <w:t>Specific AI Use Examples:</w:t>
      </w:r>
    </w:p>
    <w:p>
      <w:pPr>
        <w:pStyle w:val="ListNumber"/>
      </w:pPr>
      <w:r>
        <w:t>Example 1: Visualization Code Generation</w:t>
      </w:r>
    </w:p>
    <w:p>
      <w:r>
        <w:t>Prompt: "Write Python code to create a correlation heatmap between mortgage rates and metro price growth, with proper labels, colorbar, and 300 DPI export for publication."</w:t>
      </w:r>
    </w:p>
    <w:p>
      <w:r>
        <w:t>Output: ~40 lines of matplotlib/seaborn code with heatmap, title formatting, and export logic.</w:t>
      </w:r>
    </w:p>
    <w:p>
      <w:r>
        <w:t>Verification: Ran on actual metro_mortgage_panel.csv data; confirmed heatmap dimensions, color scale, and saved file to results/figures/</w:t>
      </w:r>
    </w:p>
    <w:p>
      <w:r>
        <w:t>Critique: Code was correct on first attempt; no significant errors requiring human revision.</w:t>
      </w:r>
    </w:p>
    <w:p/>
    <w:p>
      <w:pPr>
        <w:pStyle w:val="ListNumber"/>
      </w:pPr>
      <w:r>
        <w:t>Example 2: Lagged Correlation Analysis</w:t>
      </w:r>
    </w:p>
    <w:p>
      <w:r>
        <w:t>Prompt: "Generate Python code to compute rolling lag correlations (lags 0-12) between mortgage rates and price growth, then plot them with confidence intervals."</w:t>
      </w:r>
    </w:p>
    <w:p>
      <w:r>
        <w:t>Output: Loop computing Pearson correlations for each lag, with uncertainty bands via bootstrapping.</w:t>
      </w:r>
    </w:p>
    <w:p>
      <w:r>
        <w:t>Verification: Ran on sample data and cross-checked lag 3 correlation against manual calculation; match confirmed.</w:t>
      </w:r>
    </w:p>
    <w:p>
      <w:r>
        <w:t>Critique: Required minor human adjustment to handle NaN values in grouped operations; AI initially used deprecated pandas syntax.</w:t>
      </w:r>
    </w:p>
    <w:p/>
    <w:p>
      <w:r>
        <w:t>Overall AI Use: Approximately 25% of my work involved AI assistance (primarily for visualization code scaffolding and statistical test implementation). All generated code was executed on actual project data and visually inspected for correctness. Interpretations, captions, and all methodological decisions were made independently based on economic reasoning and statistical evidence.</w:t>
      </w:r>
    </w:p>
    <w:p/>
    <w:p>
      <w:pPr>
        <w:pStyle w:val="Heading2"/>
      </w:pPr>
      <w:r>
        <w:t>5. Self-Reflection</w:t>
      </w:r>
    </w:p>
    <w:p>
      <w:pPr>
        <w:pStyle w:val="Heading3"/>
      </w:pPr>
      <w:r>
        <w:t>What did I do particularly well on this capstone?</w:t>
      </w:r>
    </w:p>
    <w:p>
      <w:r>
        <w:t>I excelled at translating technical statistical output (regression coefficients, p-values, diagnostic plots) into economic language and practical insights. My lag analysis and diagnostics review identified the parallel trends problem before it could have been overlooked, and my captions connected econometric results to real-world mechanisms (affordability, refinancing timelines, market segmentation). This helped the team move beyond mechanical model-fitting to genuine economic understanding.</w:t>
      </w:r>
    </w:p>
    <w:p/>
    <w:p>
      <w:pPr>
        <w:pStyle w:val="Heading3"/>
      </w:pPr>
      <w:r>
        <w:t>What could I have improved?</w:t>
      </w:r>
    </w:p>
    <w:p>
      <w:r>
        <w:t>I spent only 6 hours total on this project due to other commitments, which limited my ability to contribute substantively to M1 data cleaning or M4 final memo drafting. Had I invested more time earlier, I could have explored alternative model specifications, conducted deeper robustness checks, or contributed to the full memo narrative. I also could have spent more time documenting my exact role in each visualization.</w:t>
      </w:r>
    </w:p>
    <w:p/>
    <w:p>
      <w:pPr>
        <w:pStyle w:val="Heading3"/>
      </w:pPr>
      <w:r>
        <w:t>What did I learn from this capstone project?</w:t>
      </w:r>
    </w:p>
    <w:p>
      <w:r>
        <w:t>I learned that robust econometric analysis requires constant engagement with diagnostics—heteroskedasticity tests, VIF checks, and parallel trends tests revealed real problems that naive specifications would have missed. I also learned that real-world data work is messy: understanding why lags matter, why certain control variables confound, and why treated/control groups diverge is more important than having the "fanciest" model. Finally, I developed confidence in my ability to review and critique other people's quantitative work, identify flaws, and propose meaningful improvements.</w:t>
      </w:r>
    </w:p>
    <w:p/>
    <w:p>
      <w:pPr>
        <w:pStyle w:val="Heading2"/>
      </w:pPr>
      <w:r>
        <w:t>6. Attestation</w:t>
      </w:r>
    </w:p>
    <w:p>
      <w:r>
        <w:t>By submitting this individual addendum, I affirm that:</w:t>
      </w:r>
    </w:p>
    <w:p>
      <w:pPr>
        <w:pStyle w:val="ListBullet"/>
      </w:pPr>
      <w:r>
        <w:t>All contributions listed above are accurate and honest</w:t>
      </w:r>
    </w:p>
    <w:p>
      <w:pPr>
        <w:pStyle w:val="ListBullet"/>
      </w:pPr>
      <w:r>
        <w:t>I have not exaggerated my role or minimized teammates' contributions</w:t>
      </w:r>
    </w:p>
    <w:p>
      <w:pPr>
        <w:pStyle w:val="ListBullet"/>
      </w:pPr>
      <w:r>
        <w:t>I understand that this addendum may be used to adjust my individual grade relative to the team grade</w:t>
      </w:r>
    </w:p>
    <w:p>
      <w:pPr>
        <w:pStyle w:val="ListBullet"/>
      </w:pPr>
      <w:r>
        <w:t>I take full responsibility for my work and any errors in the sections I authored</w:t>
      </w:r>
    </w:p>
    <w:p/>
    <w:p>
      <w:r>
        <w:t>Signature: Reese Stevens                Date: May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