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100B" w:rsidRDefault="000151C5">
      <w:r>
        <w:t>To the sample</w:t>
      </w:r>
      <w:r w:rsidR="00714DE3">
        <w:t xml:space="preserve"> 1.0mL, 2.5mL 10% of trichloroacetic acid (TCA) was added and centrifuged. 1mL of the supernatant was treated with 0.5mL of Ellman’s reagent and 3mL phosphate buffer (P</w:t>
      </w:r>
      <w:r w:rsidR="00714DE3" w:rsidRPr="00714DE3">
        <w:rPr>
          <w:vertAlign w:val="superscript"/>
        </w:rPr>
        <w:t>H</w:t>
      </w:r>
      <w:r w:rsidR="00714DE3">
        <w:rPr>
          <w:vertAlign w:val="superscript"/>
        </w:rPr>
        <w:t xml:space="preserve"> </w:t>
      </w:r>
      <w:r w:rsidR="00714DE3">
        <w:t>7.4)</w:t>
      </w:r>
      <w:r>
        <w:t>. T</w:t>
      </w:r>
      <w:r w:rsidR="00714DE3">
        <w:t>he absorbance was read at 412nm.</w:t>
      </w:r>
    </w:p>
    <w:p w:rsidR="00714DE3" w:rsidRDefault="00714DE3">
      <w:r>
        <w:t xml:space="preserve">The concentration of the reduced glutathione was determined using the </w:t>
      </w:r>
      <w:r w:rsidR="000151C5">
        <w:t>formula,</w:t>
      </w:r>
      <w:bookmarkStart w:id="0" w:name="_GoBack"/>
      <w:bookmarkEnd w:id="0"/>
    </w:p>
    <w:p w:rsidR="006979EB" w:rsidRDefault="006979EB"/>
    <w:p w:rsidR="006979EB" w:rsidRDefault="006979EB"/>
    <w:p w:rsidR="006979EB" w:rsidRDefault="006979EB"/>
    <w:p w:rsidR="006979EB" w:rsidRDefault="006979EB" w:rsidP="006979EB">
      <w:pPr>
        <w:spacing w:after="0" w:line="240" w:lineRule="auto"/>
      </w:pPr>
      <w:r>
        <w:t xml:space="preserve">              Absorbance of sample</w:t>
      </w:r>
    </w:p>
    <w:p w:rsidR="006979EB" w:rsidRDefault="006979EB" w:rsidP="006979EB">
      <w:pPr>
        <w:spacing w:after="0" w:line="240" w:lineRule="auto"/>
      </w:pPr>
      <w:r>
        <w:t>GSH = __________________________     x Conc. of Standard</w:t>
      </w:r>
    </w:p>
    <w:p w:rsidR="006979EB" w:rsidRPr="00714DE3" w:rsidRDefault="006979EB" w:rsidP="006979EB">
      <w:pPr>
        <w:spacing w:after="0" w:line="240" w:lineRule="auto"/>
      </w:pPr>
      <w:r>
        <w:t xml:space="preserve">            Absorbance of standard</w:t>
      </w:r>
    </w:p>
    <w:p w:rsidR="006979EB" w:rsidRDefault="006979EB"/>
    <w:sectPr w:rsidR="00697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75E"/>
    <w:rsid w:val="000151C5"/>
    <w:rsid w:val="0030100B"/>
    <w:rsid w:val="0051075E"/>
    <w:rsid w:val="006979EB"/>
    <w:rsid w:val="00714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EFA489-FFD2-4EE2-A418-8E55ED587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2026-05-23T03:31:00Z</dcterms:created>
  <dcterms:modified xsi:type="dcterms:W3CDTF">2026-05-23T03:46:00Z</dcterms:modified>
</cp:coreProperties>
</file>