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教案生成</w:t>
      </w:r>
    </w:p>
    <w:p>
      <w:pPr>
        <w:pStyle w:val="Heading1"/>
      </w:pPr>
      <w:r>
        <w:rPr>
          <w:rFonts w:ascii="Times New Roman" w:hAnsi="Times New Roman" w:eastAsia="宋体"/>
        </w:rPr>
        <w:t>掌握名词的词性与用法</w:t>
      </w:r>
    </w:p>
    <w:p>
      <w:pPr>
        <w:pStyle w:val="Heading2"/>
      </w:pPr>
      <w:r>
        <w:rPr>
          <w:rFonts w:ascii="Times New Roman" w:hAnsi="Times New Roman" w:eastAsia="宋体"/>
        </w:rPr>
        <w:t>教学目标</w:t>
      </w:r>
    </w:p>
    <w:p>
      <w:r>
        <w:t>学生能够理解并正确运用名词的词性，包括可数名词、不可数名词和集合名词。</w:t>
      </w:r>
    </w:p>
    <w:p>
      <w:pPr>
        <w:pStyle w:val="Heading2"/>
      </w:pPr>
      <w:r>
        <w:rPr>
          <w:rFonts w:ascii="Times New Roman" w:hAnsi="Times New Roman" w:eastAsia="宋体"/>
        </w:rPr>
        <w:t>教学过程</w:t>
      </w:r>
    </w:p>
    <w:p>
      <w:r>
        <w:t>首先讲解名词的基本概念和分类；然后通过例句展示各类名词的用法；接着进行互动练习，让学生尝试自己造句；最后进行小测验，检查学生的理解程度。</w:t>
      </w:r>
    </w:p>
    <w:p>
      <w:pPr>
        <w:pStyle w:val="Heading2"/>
      </w:pPr>
      <w:r>
        <w:rPr>
          <w:rFonts w:ascii="Times New Roman" w:hAnsi="Times New Roman" w:eastAsia="宋体"/>
        </w:rPr>
        <w:t>课后作业</w:t>
      </w:r>
    </w:p>
    <w:p>
      <w:r>
        <w:t>要求学生收集生活中的例子，分别用可数名词、不可数名词和集合名词造句，并准备下节课的分享。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