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教案生成</w:t>
      </w:r>
    </w:p>
    <w:p>
      <w:r>
        <w:t>教案：</w:t>
      </w:r>
    </w:p>
    <w:p/>
    <w:p>
      <w:pPr>
        <w:pStyle w:val="Heading1"/>
      </w:pPr>
      <w:r>
        <w:rPr>
          <w:rFonts w:ascii="Times New Roman" w:hAnsi="Times New Roman" w:eastAsia="宋体"/>
        </w:rPr>
        <w:t>探讨“内卷”与“躺平”现象</w:t>
      </w:r>
    </w:p>
    <w:p>
      <w:pPr>
        <w:pStyle w:val="Heading2"/>
      </w:pPr>
      <w:r>
        <w:rPr>
          <w:rFonts w:ascii="Times New Roman" w:hAnsi="Times New Roman" w:eastAsia="宋体"/>
        </w:rPr>
        <w:t>教学目标</w:t>
      </w:r>
    </w:p>
    <w:p>
      <w:r>
        <w:t>通过讨论，让学生理解“内卷”和“躺平”的含义，分析其对社会和个人的影响，并引导学生思考如何在竞争中保持自我，避免同质化。</w:t>
      </w:r>
    </w:p>
    <w:p>
      <w:pPr>
        <w:pStyle w:val="Heading2"/>
      </w:pPr>
      <w:r>
        <w:rPr>
          <w:rFonts w:ascii="Times New Roman" w:hAnsi="Times New Roman" w:eastAsia="宋体"/>
        </w:rPr>
        <w:t>教学过程</w:t>
      </w:r>
    </w:p>
    <w:p/>
    <w:p>
      <w:r>
        <w:t>a. 引入话题，简单解释“内卷”和“躺平”的概念。</w:t>
      </w:r>
    </w:p>
    <w:p>
      <w:r>
        <w:t>b. 分组讨论，每组收集不同人对这两个概念的看法和理解。</w:t>
      </w:r>
    </w:p>
    <w:p>
      <w:r>
        <w:t>c. 分享讨论结果，教师点评，引导学生看到不同观点。</w:t>
      </w:r>
    </w:p>
    <w:p>
      <w:r>
        <w:t>d. 引导学生思考如何找到竞争与休息的平衡点。</w:t>
      </w:r>
    </w:p>
    <w:p>
      <w:pPr>
        <w:pStyle w:val="Heading2"/>
      </w:pPr>
      <w:r>
        <w:rPr>
          <w:rFonts w:ascii="Times New Roman" w:hAnsi="Times New Roman" w:eastAsia="宋体"/>
        </w:rPr>
        <w:t>课后作业</w:t>
      </w:r>
    </w:p>
    <w:p>
      <w:r>
        <w:t>写一篇短文，谈谈自己对“内卷”和“躺平”的看法，以及如何在学习和生活中找到平衡。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