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ystal-clear-one-page"/>
    <w:p>
      <w:pPr>
        <w:pStyle w:val="Heading1"/>
      </w:pPr>
      <w:r>
        <w:t xml:space="preserve">Crystal Clear · one page</w:t>
      </w:r>
    </w:p>
    <w:p>
      <w:pPr>
        <w:pStyle w:val="FirstParagraph"/>
      </w:pPr>
      <w:r>
        <w:rPr>
          <w:rStyle w:val="VerbatimChar"/>
        </w:rPr>
        <w:t xml:space="preserve">P021-RS26</w:t>
      </w:r>
      <w:r>
        <w:t xml:space="preserve"> </w:t>
      </w:r>
      <w:r>
        <w:t xml:space="preserve">· Ars Biologica ArtXScience Residency 2027-28 ·</w:t>
      </w:r>
      <w:r>
        <w:t xml:space="preserve"> </w:t>
      </w:r>
      <w:r>
        <w:rPr>
          <w:b/>
          <w:bCs/>
        </w:rPr>
        <w:t xml:space="preserve">deadline 8am Tue 29 Sep, Sydney</w:t>
      </w:r>
      <w:r>
        <w:t xml:space="preserve"> </w:t>
      </w:r>
      <w:r>
        <w:t xml:space="preserve">Full detail:</w:t>
      </w:r>
      <w:r>
        <w:t xml:space="preserve"> </w:t>
      </w:r>
      <w:r>
        <w:rPr>
          <w:rStyle w:val="VerbatimChar"/>
        </w:rPr>
        <w:t xml:space="preserve">10_ATTACHMENT_full-proposal.md</w:t>
      </w:r>
      <w:r>
        <w:t xml:space="preserve"> </w:t>
      </w:r>
      <w:r>
        <w:t xml:space="preserve">· paste from</w:t>
      </w:r>
      <w:r>
        <w:t xml:space="preserve"> </w:t>
      </w:r>
      <w:r>
        <w:rPr>
          <w:rStyle w:val="VerbatimChar"/>
        </w:rPr>
        <w:t xml:space="preserve">07_PRONTO-PARA-COLAR.txt</w:t>
      </w:r>
    </w:p>
    <w:p>
      <w:r>
        <w:pict>
          <v:rect style="width:0;height:1.5pt" o:hralign="center" o:hrstd="t" o:hr="t"/>
        </w:pict>
      </w:r>
    </w:p>
    <w:bookmarkStart w:id="9" w:name="submit-checklist"/>
    <w:p>
      <w:pPr>
        <w:pStyle w:val="Heading2"/>
      </w:pPr>
      <w:r>
        <w:t xml:space="preserve">Submit checklist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Paste the six fields from</w:t>
            </w:r>
            <w:r>
              <w:t xml:space="preserve"> </w:t>
            </w:r>
            <w:r>
              <w:rPr>
                <w:rStyle w:val="VerbatimChar"/>
              </w:rPr>
              <w:t xml:space="preserve">07_PRONTO-PARA-COLAR.txt</w:t>
            </w:r>
            <w:r>
              <w:t xml:space="preserve">. Counts already verified with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support link:</w:t>
            </w:r>
            <w:r>
              <w:t xml:space="preserve"> </w:t>
            </w:r>
            <w:r>
              <w:rPr>
                <w:rStyle w:val="VerbatimChar"/>
              </w:rPr>
              <w:t xml:space="preserve">https://drweli.com/portfolio/ars-biologica/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Website:</w:t>
            </w:r>
            <w:r>
              <w:t xml:space="preserve"> </w:t>
            </w:r>
            <w:r>
              <w:rPr>
                <w:rStyle w:val="VerbatimChar"/>
              </w:rPr>
              <w:t xml:space="preserve">drweli.com</w:t>
            </w:r>
            <w:r>
              <w:t xml:space="preserve"> </w:t>
            </w:r>
            <w:r>
              <w:t xml:space="preserve">· Portfolio/ORCID:</w:t>
            </w:r>
            <w:r>
              <w:t xml:space="preserve"> </w:t>
            </w:r>
            <w:r>
              <w:rPr>
                <w:rStyle w:val="VerbatimChar"/>
              </w:rPr>
              <w:t xml:space="preserve">orcid.org/0000-0003-2457-3658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1-minute video:</w:t>
            </w:r>
            <w:r>
              <w:t xml:space="preserve"> </w:t>
            </w:r>
            <w:r>
              <w:rPr>
                <w:b/>
                <w:bCs/>
              </w:rPr>
              <w:t xml:space="preserve">OPTIONAL by the call’s own wording.</w:t>
            </w:r>
            <w:r>
              <w:t xml:space="preserve"> </w:t>
            </w:r>
            <w:r>
              <w:t xml:space="preserve">Fine to submit without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Read the open-call rights clause before ticking it</w:t>
            </w:r>
          </w:p>
        </w:tc>
      </w:tr>
    </w:tbl>
    <w:p>
      <w:pPr>
        <w:pStyle w:val="BodyText"/>
      </w:pPr>
      <w:r>
        <w:t xml:space="preserve">🔴</w:t>
      </w:r>
      <w:r>
        <w:t xml:space="preserve"> </w:t>
      </w:r>
      <w:r>
        <w:rPr>
          <w:b/>
          <w:bCs/>
        </w:rPr>
        <w:t xml:space="preserve">There is no attachment field.</w:t>
      </w:r>
      <w:r>
        <w:t xml:space="preserve"> </w:t>
      </w:r>
      <w:r>
        <w:t xml:space="preserve">Only the visual support link, which is why every long answer names it.</w:t>
      </w:r>
    </w:p>
    <w:p>
      <w:r>
        <w:pict>
          <v:rect style="width:0;height:1.5pt" o:hralign="center" o:hrstd="t" o:hr="t"/>
        </w:pict>
      </w:r>
    </w:p>
    <w:bookmarkEnd w:id="9"/>
    <w:bookmarkStart w:id="10" w:name="the-work-in-one-breath"/>
    <w:p>
      <w:pPr>
        <w:pStyle w:val="Heading2"/>
      </w:pPr>
      <w:r>
        <w:t xml:space="preserve">The work, in one breath</w:t>
      </w:r>
    </w:p>
    <w:p>
      <w:pPr>
        <w:pStyle w:val="FirstParagraph"/>
      </w:pPr>
      <w:r>
        <w:t xml:space="preserve">One artwork in three parts:</w:t>
      </w:r>
      <w:r>
        <w:t xml:space="preserve"> </w:t>
      </w:r>
      <w:r>
        <w:rPr>
          <w:b/>
          <w:bCs/>
        </w:rPr>
        <w:t xml:space="preserve">a pop song, a music film, and a room the visitor walks through</w:t>
      </w:r>
      <w:r>
        <w:t xml:space="preserve">, made from freshwater research at the Biology Centre and shown at Ars Biologica 2028. The room is the artwork; the film is one station inside it. The song also exists afterwards as a release.</w:t>
      </w:r>
    </w:p>
    <w:p>
      <w:pPr>
        <w:pStyle w:val="BodyText"/>
      </w:pPr>
      <w:r>
        <w:rPr>
          <w:b/>
          <w:bCs/>
        </w:rPr>
        <w:t xml:space="preserve">The finding.</w:t>
      </w:r>
      <w:r>
        <w:t xml:space="preserve"> </w:t>
      </w:r>
      <w:r>
        <w:t xml:space="preserve">Shabarova et al. 2021,</w:t>
      </w:r>
      <w:r>
        <w:t xml:space="preserve"> </w:t>
      </w:r>
      <w:r>
        <w:rPr>
          <w:i/>
          <w:iCs/>
        </w:rPr>
        <w:t xml:space="preserve">Nature Microbiology</w:t>
      </w:r>
      <w:r>
        <w:t xml:space="preserve"> </w:t>
      </w:r>
      <w:r>
        <w:t xml:space="preserve">6:479. A South Bohemian pond through two extreme-rain floods: dissolved nutrients returned to pre-flood levels</w:t>
      </w:r>
      <w:r>
        <w:t xml:space="preserve"> </w:t>
      </w:r>
      <w:r>
        <w:rPr>
          <w:b/>
          <w:bCs/>
        </w:rPr>
        <w:t xml:space="preserve">before the microbial community had reassembled</w:t>
      </w:r>
      <w:r>
        <w:t xml:space="preserve">. The water measured as recovered while the life in it was still returning.</w:t>
      </w:r>
    </w:p>
    <w:p>
      <w:pPr>
        <w:pStyle w:val="BodyText"/>
      </w:pPr>
      <w:r>
        <w:rPr>
          <w:b/>
          <w:bCs/>
        </w:rPr>
        <w:t xml:space="preserve">The hook, and it is critical.</w:t>
      </w:r>
      <w:r>
        <w:t xml:space="preserve"> </w:t>
      </w:r>
      <w:r>
        <w:t xml:space="preserve">The water can be</w:t>
      </w:r>
      <w:r>
        <w:t xml:space="preserve"> </w:t>
      </w:r>
      <w:r>
        <w:rPr>
          <w:b/>
          <w:bCs/>
        </w:rPr>
        <w:t xml:space="preserve">declared</w:t>
      </w:r>
      <w:r>
        <w:t xml:space="preserve"> </w:t>
      </w:r>
      <w:r>
        <w:t xml:space="preserve">recovered while the life in it is still missing.</w:t>
      </w:r>
      <w:r>
        <w:t xml:space="preserve"> </w:t>
      </w:r>
      <w:r>
        <w:rPr>
          <w:i/>
          <w:iCs/>
        </w:rPr>
        <w:t xml:space="preserve">Who gives the all clear, and on what evidence?</w:t>
      </w:r>
      <w:r>
        <w:t xml:space="preserve"> </w:t>
      </w:r>
      <w:r>
        <w:t xml:space="preserve">That decision gets made about water, about air, about a place after a flood, and about people. A human reading of the finding, never presented as a scientific claim.</w:t>
      </w:r>
    </w:p>
    <w:p>
      <w:pPr>
        <w:pStyle w:val="BodyText"/>
      </w:pPr>
      <w:r>
        <w:rPr>
          <w:b/>
          <w:bCs/>
        </w:rPr>
        <w:t xml:space="preserve">On the title.</w:t>
      </w:r>
      <w:r>
        <w:t xml:space="preserve"> </w:t>
      </w:r>
      <w:r>
        <w:rPr>
          <w:i/>
          <w:iCs/>
        </w:rPr>
        <w:t xml:space="preserve">Crystal Clear</w:t>
      </w:r>
      <w:r>
        <w:t xml:space="preserve"> </w:t>
      </w:r>
      <w:r>
        <w:t xml:space="preserve">is polysemic on purpose: clearance and clarity in the water, and the all-clear signal in the human story. Literally true in both.</w:t>
      </w:r>
      <w:r>
        <w:t xml:space="preserve"> </w:t>
      </w:r>
      <w:r>
        <w:rPr>
          <w:i/>
          <w:iCs/>
        </w:rPr>
        <w:t xml:space="preserve">Come Back Again</w:t>
      </w:r>
      <w:r>
        <w:t xml:space="preserve"> </w:t>
      </w:r>
      <w:r>
        <w:t xml:space="preserve">was the earlier, softer reading and is retired.</w:t>
      </w:r>
    </w:p>
    <w:p>
      <w:r>
        <w:pict>
          <v:rect style="width:0;height:1.5pt" o:hralign="center" o:hrstd="t" o:hr="t"/>
        </w:pict>
      </w:r>
    </w:p>
    <w:bookmarkEnd w:id="10"/>
    <w:bookmarkStart w:id="11" w:name="if-they-ask-the-numbers"/>
    <w:p>
      <w:pPr>
        <w:pStyle w:val="Heading2"/>
      </w:pPr>
      <w:r>
        <w:t xml:space="preserve">If they ask, the numbers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Artist fee, fixed by the call</w:t>
            </w:r>
          </w:p>
        </w:tc>
        <w:tc>
          <w:tcPr/>
          <w:p>
            <w:pPr>
              <w:pStyle w:val="Compact"/>
            </w:pPr>
            <w:r>
              <w:t xml:space="preserve">€6,000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Production, proposed, sums exactly to the 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Travel, up to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inside the production line</w:t>
            </w:r>
          </w:p>
        </w:tc>
        <w:tc>
          <w:tcPr/>
          <w:p>
            <w:pPr>
              <w:pStyle w:val="Compact"/>
            </w:pPr>
            <w:r>
              <w:t xml:space="preserve">8.9% (€1,330)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published price lines</w:t>
            </w:r>
          </w:p>
        </w:tc>
        <w:tc>
          <w:tcPr/>
          <w:p>
            <w:pPr>
              <w:pStyle w:val="Compact"/>
            </w:pPr>
            <w:r>
              <w:t xml:space="preserve">Forbes Street Studios · Tomáš Kříž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videos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  <w:r>
              <w:t xml:space="preserve">, January 2027 to festival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stops across 3 built stations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he-one-request-and-how-to-say-it"/>
    <w:p>
      <w:pPr>
        <w:pStyle w:val="Heading2"/>
      </w:pPr>
      <w:r>
        <w:t xml:space="preserve">🔴 The one request, and how to say it</w:t>
      </w:r>
    </w:p>
    <w:p>
      <w:pPr>
        <w:pStyle w:val="FirstParagraph"/>
      </w:pPr>
      <w:r>
        <w:t xml:space="preserve">The call sets the travel itself:</w:t>
      </w:r>
      <w:r>
        <w:t xml:space="preserve"> </w:t>
      </w:r>
      <w:r>
        <w:rPr>
          <w:i/>
          <w:iCs/>
        </w:rPr>
        <w:t xml:space="preserve">“required travels are 2-5 trips to Budweis; 2 trips to Ars Electronica”</w:t>
      </w:r>
      <w:r>
        <w:t xml:space="preserve">, funded up to €3,000.</w:t>
      </w:r>
    </w:p>
    <w:p>
      <w:pPr>
        <w:pStyle w:val="BodyText"/>
      </w:pPr>
      <w:r>
        <w:rPr>
          <w:b/>
          <w:bCs/>
        </w:rPr>
        <w:t xml:space="preserve">From Sydney only the bottom of that range is fundable.</w:t>
      </w:r>
      <w:r>
        <w:t xml:space="preserve"> </w:t>
      </w:r>
      <w:r>
        <w:t xml:space="preserve">A return Sydney to Prague fare is about €1,100, so two crossings consume the allowance almost exactly once transfers and the Prague and Linz rail are counted. The stress case reaches about €4,000.</w:t>
      </w:r>
    </w:p>
    <w:p>
      <w:pPr>
        <w:pStyle w:val="BodyText"/>
      </w:pPr>
      <w:r>
        <w:rPr>
          <w:b/>
          <w:bCs/>
        </w:rPr>
        <w:t xml:space="preserve">So the ask is the minimum compliant version of their own specification: two stays in Budweis, September 2027 and March 2028, with both Ars Electronica visits by rail from Budweis inside those stays.</w:t>
      </w:r>
    </w:p>
    <w:p>
      <w:pPr>
        <w:pStyle w:val="BodyText"/>
      </w:pPr>
      <w:r>
        <w:rPr>
          <w:b/>
          <w:bCs/>
        </w:rPr>
        <w:t xml:space="preserve">If they require the February/March presence</w:t>
      </w:r>
      <w:r>
        <w:t xml:space="preserve">, two honest routes and no third: September becomes a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crossing and needs an additional confirmed travel contribution,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first stay connects to the August 2027 family trip to Brazil and flies</w:t>
      </w:r>
      <w:r>
        <w:t xml:space="preserve"> </w:t>
      </w:r>
      <w:r>
        <w:rPr>
          <w:b/>
          <w:bCs/>
        </w:rPr>
        <w:t xml:space="preserve">Brazil to Prague</w:t>
      </w:r>
      <w:r>
        <w:t xml:space="preserve">, which does fit.</w:t>
      </w:r>
    </w:p>
    <w:p>
      <w:pPr>
        <w:pStyle w:val="BodyText"/>
      </w:pPr>
      <w:r>
        <w:t xml:space="preserve">⚠️ Also confirm:</w:t>
      </w:r>
      <w:r>
        <w:t xml:space="preserve"> </w:t>
      </w:r>
      <w:r>
        <w:rPr>
          <w:b/>
          <w:bCs/>
        </w:rPr>
        <w:t xml:space="preserve">which of the two stays gets the separately funded month of accommodation.</w:t>
      </w:r>
    </w:p>
    <w:p>
      <w:r>
        <w:pict>
          <v:rect style="width:0;height:1.5pt" o:hralign="center" o:hrstd="t" o:hr="t"/>
        </w:pict>
      </w:r>
    </w:p>
    <w:bookmarkEnd w:id="12"/>
    <w:bookmarkStart w:id="18" w:name="who-does-what"/>
    <w:p>
      <w:pPr>
        <w:pStyle w:val="Heading2"/>
      </w:pPr>
      <w:r>
        <w:t xml:space="preserve">Who does what</w:t>
      </w:r>
    </w:p>
    <w:p>
      <w:pPr>
        <w:pStyle w:val="FirstParagraph"/>
      </w:pPr>
      <w:r>
        <w:rPr>
          <w:b/>
          <w:bCs/>
        </w:rPr>
        <w:t xml:space="preserve">I am principal artist, creative director, songwriter, performer, and I directed the film.</w:t>
      </w:r>
      <w:r>
        <w:t xml:space="preserve"> </w:t>
      </w:r>
      <w:r>
        <w:t xml:space="preserve">I prepare my own body and author the central choreography.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Exhibition lead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ACTPRO</w:t>
              </w:r>
            </w:hyperlink>
            <w:r>
              <w:t xml:space="preserve">, České Budějovice</w:t>
            </w:r>
          </w:p>
        </w:tc>
        <w:tc>
          <w:tcPr/>
          <w:p>
            <w:pPr>
              <w:pStyle w:val="Compact"/>
            </w:pPr>
            <w:r>
              <w:t xml:space="preserve">Built the</w:t>
            </w:r>
            <w:r>
              <w:t xml:space="preserve"> </w:t>
            </w:r>
            <w:r>
              <w:rPr>
                <w:b/>
                <w:bCs/>
              </w:rPr>
              <w:t xml:space="preserve">“Water”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exhibition for the Czech Academy of Sciences (2020)</w:t>
            </w:r>
            <w:r>
              <w:t xml:space="preserve"> </w:t>
            </w:r>
            <w:r>
              <w:t xml:space="preserve">and the permanent natural science exhibition at the Jihočeské Museum (2019)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film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Tomáš Kříž Production</w:t>
              </w:r>
            </w:hyperlink>
            <w:r>
              <w:t xml:space="preserve"> </w:t>
            </w:r>
            <w:r>
              <w:t xml:space="preserve">· alt.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Jakub Jeřábek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Local,</w:t>
            </w:r>
            <w:r>
              <w:t xml:space="preserve"> </w:t>
            </w:r>
            <w:r>
              <w:rPr>
                <w:b/>
                <w:bCs/>
              </w:rPr>
              <w:t xml:space="preserve">publishes rates</w:t>
            </w:r>
            <w:r>
              <w:t xml:space="preserve">, so the line has an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Movement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Taneční studio No Limit</w:t>
              </w:r>
            </w:hyperlink>
            <w:r>
              <w:t xml:space="preserve">, ČB</w:t>
            </w:r>
          </w:p>
        </w:tc>
        <w:tc>
          <w:tcPr/>
          <w:p>
            <w:pPr>
              <w:pStyle w:val="Compact"/>
            </w:pPr>
            <w:r>
              <w:t xml:space="preserve">Adult street dance, the vocabulary of pop video. City-supported since 2011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 production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Forbes Street Studios</w:t>
              </w:r>
            </w:hyperlink>
            <w:r>
              <w:t xml:space="preserve">, Sydney</w:t>
            </w:r>
          </w:p>
        </w:tc>
        <w:tc>
          <w:tcPr/>
          <w:p>
            <w:pPr>
              <w:pStyle w:val="Compact"/>
            </w:pPr>
            <w:r>
              <w:t xml:space="preserve">Universal-owned. ⚠️ A booking makes them a</w:t>
            </w:r>
            <w:r>
              <w:t xml:space="preserve"> </w:t>
            </w:r>
            <w:r>
              <w:rPr>
                <w:b/>
                <w:bCs/>
              </w:rPr>
              <w:t xml:space="preserve">supplier</w:t>
            </w:r>
            <w:r>
              <w:t xml:space="preserve">. Not a partner, not a Universal release. The A&amp;R review is an optional add-on and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the figure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is commissioned and none has quoted.</w:t>
      </w:r>
      <w:r>
        <w:t xml:space="preserve"> </w:t>
      </w:r>
      <w:r>
        <w:t xml:space="preserve">Say that if asked.</w:t>
      </w:r>
    </w:p>
    <w:p>
      <w:r>
        <w:pict>
          <v:rect style="width:0;height:1.5pt" o:hralign="center" o:hrstd="t" o:hr="t"/>
        </w:pict>
      </w:r>
    </w:p>
    <w:bookmarkEnd w:id="18"/>
    <w:bookmarkStart w:id="19" w:name="eligibility-if-challenged"/>
    <w:p>
      <w:pPr>
        <w:pStyle w:val="Heading2"/>
      </w:pPr>
      <w:r>
        <w:t xml:space="preserve">Eligibility, if challenged</w:t>
      </w:r>
    </w:p>
    <w:p>
      <w:pPr>
        <w:pStyle w:val="FirstParagraph"/>
      </w:pPr>
      <w:r>
        <w:rPr>
          <w:b/>
          <w:bCs/>
        </w:rPr>
        <w:t xml:space="preserve">More than 5 years of professional creative practice.</w:t>
      </w:r>
      <w:r>
        <w:t xml:space="preserve"> </w:t>
      </w:r>
      <w:r>
        <w:t xml:space="preserve">Performed through the doctorate 2017 to 2021;</w:t>
      </w:r>
      <w:r>
        <w:t xml:space="preserve"> </w:t>
      </w:r>
      <w:r>
        <w:rPr>
          <w:b/>
          <w:bCs/>
        </w:rPr>
        <w:t xml:space="preserve">a field photograph of mine is published as Figure 2 of my 2021 ANU thesis, p.15, credited</w:t>
      </w:r>
      <w:r>
        <w:rPr>
          <w:b/>
          <w:bCs/>
        </w:rPr>
        <w:t xml:space="preserve"> </w:t>
      </w:r>
      <w:r>
        <w:rPr>
          <w:b/>
          <w:bCs/>
        </w:rPr>
        <w:t xml:space="preserve">“Image credits: Weliton Menário Costa”</w:t>
      </w:r>
      <w:r>
        <w:t xml:space="preserve"> </w:t>
      </w:r>
      <w:r>
        <w:t xml:space="preserve">(one click from the portfolio page). Photography Project 2023, first independent releases 2023,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 </w:t>
      </w:r>
      <w:r>
        <w:t xml:space="preserve">2024. Nine years counted from the doctorate, sixteen with the scientific training.</w:t>
      </w:r>
    </w:p>
    <w:p>
      <w:pPr>
        <w:pStyle w:val="BodyText"/>
      </w:pPr>
      <w:r>
        <w:rPr>
          <w:b/>
          <w:bCs/>
        </w:rPr>
        <w:t xml:space="preserve">Italian citizen</w:t>
      </w:r>
      <w:r>
        <w:t xml:space="preserve">, eligible to work and travel in the EU, passport to Dec 2033. Based in Sydney.</w:t>
      </w:r>
    </w:p>
    <w:p>
      <w:r>
        <w:pict>
          <v:rect style="width:0;height:1.5pt" o:hralign="center" o:hrstd="t" o:hr="t"/>
        </w:pict>
      </w:r>
    </w:p>
    <w:bookmarkEnd w:id="19"/>
    <w:bookmarkStart w:id="20" w:name="never-claim"/>
    <w:p>
      <w:pPr>
        <w:pStyle w:val="Heading2"/>
      </w:pPr>
      <w:r>
        <w:t xml:space="preserve">Never claim</w:t>
      </w:r>
    </w:p>
    <w:p>
      <w:pPr>
        <w:pStyle w:val="FirstParagraph"/>
      </w:pPr>
      <w:r>
        <w:t xml:space="preserve">Nic Vevers</w:t>
      </w:r>
      <w:r>
        <w:t xml:space="preserve"> </w:t>
      </w:r>
      <w:r>
        <w:rPr>
          <w:b/>
          <w:bCs/>
        </w:rPr>
        <w:t xml:space="preserve">produced</w:t>
      </w:r>
      <w:r>
        <w:t xml:space="preserve"> </w:t>
      </w:r>
      <w:r>
        <w:rPr>
          <w:i/>
          <w:iCs/>
        </w:rPr>
        <w:t xml:space="preserve">Kangaroo Time</w:t>
      </w:r>
      <w:r>
        <w:t xml:space="preserve">;</w:t>
      </w:r>
      <w:r>
        <w:t xml:space="preserve"> </w:t>
      </w:r>
      <w:r>
        <w:rPr>
          <w:b/>
          <w:bCs/>
        </w:rPr>
        <w:t xml:space="preserve">I wrote and directed it</w:t>
      </w:r>
      <w:r>
        <w:t xml:space="preserve">. Never</w:t>
      </w:r>
      <w:r>
        <w:t xml:space="preserve"> </w:t>
      </w:r>
      <w:r>
        <w:t xml:space="preserve">“produced”</w:t>
      </w:r>
      <w:r>
        <w:t xml:space="preserve"> </w:t>
      </w:r>
      <w:r>
        <w:t xml:space="preserve">for me, never</w:t>
      </w:r>
      <w:r>
        <w:t xml:space="preserve"> </w:t>
      </w:r>
      <w:r>
        <w:t xml:space="preserve">“filmmaker”</w:t>
      </w:r>
      <w:r>
        <w:t xml:space="preserve">.</w:t>
      </w:r>
      <w:r>
        <w:t xml:space="preserve"> </w:t>
      </w:r>
      <w:r>
        <w:t xml:space="preserve">Falling Walls 2025 =</w:t>
      </w:r>
      <w:r>
        <w:t xml:space="preserve"> </w:t>
      </w:r>
      <w:r>
        <w:rPr>
          <w:b/>
          <w:bCs/>
        </w:rPr>
        <w:t xml:space="preserve">one of 30 shortlisted worldwide</w:t>
      </w:r>
      <w:r>
        <w:t xml:space="preserve">. Never</w:t>
      </w:r>
      <w:r>
        <w:t xml:space="preserve"> </w:t>
      </w:r>
      <w:r>
        <w:t xml:space="preserve">“finalist”</w:t>
      </w:r>
      <w:r>
        <w:t xml:space="preserve">, never a rank.</w:t>
      </w:r>
      <w:r>
        <w:t xml:space="preserve"> </w:t>
      </w:r>
      <w:r>
        <w:t xml:space="preserve">The reach figures are</w:t>
      </w:r>
      <w:r>
        <w:t xml:space="preserve"> </w:t>
      </w:r>
      <w:r>
        <w:rPr>
          <w:b/>
          <w:bCs/>
        </w:rPr>
        <w:t xml:space="preserve">circulation</w:t>
      </w:r>
      <w:r>
        <w:t xml:space="preserve">, never comprehension.</w:t>
      </w:r>
      <w:r>
        <w:t xml:space="preserve"> </w:t>
      </w:r>
      <w:r>
        <w:t xml:space="preserve">Do not put the ACT WWVP on anything. Its status is unverified.</w:t>
      </w:r>
      <w:r>
        <w:t xml:space="preserve"> </w:t>
      </w:r>
      <w:r>
        <w:t xml:space="preserve">A forest-pond finding is never presented as a finding about a managed fishpond.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actpro.cz/" TargetMode="External" /><Relationship Type="http://schemas.openxmlformats.org/officeDocument/2006/relationships/hyperlink" Id="rId17" Target="https://www.forbesstreetstudios.com/pop-single-package/" TargetMode="External" /><Relationship Type="http://schemas.openxmlformats.org/officeDocument/2006/relationships/hyperlink" Id="rId15" Target="https://www.jerabek-video.cz/" TargetMode="External" /><Relationship Type="http://schemas.openxmlformats.org/officeDocument/2006/relationships/hyperlink" Id="rId14" Target="https://www.tkproduction.cz/cenik" TargetMode="External" /><Relationship Type="http://schemas.openxmlformats.org/officeDocument/2006/relationships/hyperlink" Id="rId16" Target="https://www.tsnolimit.c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ctpro.cz/" TargetMode="External" /><Relationship Type="http://schemas.openxmlformats.org/officeDocument/2006/relationships/hyperlink" Id="rId17" Target="https://www.forbesstreetstudios.com/pop-single-package/" TargetMode="External" /><Relationship Type="http://schemas.openxmlformats.org/officeDocument/2006/relationships/hyperlink" Id="rId15" Target="https://www.jerabek-video.cz/" TargetMode="External" /><Relationship Type="http://schemas.openxmlformats.org/officeDocument/2006/relationships/hyperlink" Id="rId14" Target="https://www.tkproduction.cz/cenik" TargetMode="External" /><Relationship Type="http://schemas.openxmlformats.org/officeDocument/2006/relationships/hyperlink" Id="rId16" Target="https://www.tsnolimit.c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2026-09-28T20:51:17Z</dcterms:created>
  <dcterms:modified xsi:type="dcterms:W3CDTF">2026-09-28T20:51:17Z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