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6CAA" w:rsidRDefault="003278A1">
      <w:r>
        <w:rPr>
          <w:rFonts w:ascii="Georgia" w:hAnsi="Georgia"/>
          <w:color w:val="333333"/>
          <w:sz w:val="27"/>
          <w:szCs w:val="27"/>
          <w:shd w:val="clear" w:color="auto" w:fill="FCFCFC"/>
        </w:rPr>
        <w:t>Many extensive research studies have focused on long text TM. The traditional long text TM models such as Latent Dirichlet Allocation (LDA) (Blei et al. </w:t>
      </w:r>
      <w:hyperlink r:id="rId4" w:anchor="ref-CR23" w:tooltip="Blei DM, Ng AY, Jordan MI (2003) Latent Dirichlet allocation. J Mach Learn Res 3:993–1022" w:history="1">
        <w:r>
          <w:rPr>
            <w:rStyle w:val="Hyperlink"/>
            <w:rFonts w:ascii="Georgia" w:hAnsi="Georgia"/>
            <w:color w:val="004B83"/>
            <w:sz w:val="27"/>
            <w:szCs w:val="27"/>
            <w:shd w:val="clear" w:color="auto" w:fill="FCFCFC"/>
          </w:rPr>
          <w:t>2003</w:t>
        </w:r>
      </w:hyperlink>
      <w:r>
        <w:rPr>
          <w:rFonts w:ascii="Georgia" w:hAnsi="Georgia"/>
          <w:color w:val="333333"/>
          <w:sz w:val="27"/>
          <w:szCs w:val="27"/>
          <w:shd w:val="clear" w:color="auto" w:fill="FCFCFC"/>
        </w:rPr>
        <w:t>), Latent Semantic Analysis (LSA) (Deerwester et al. </w:t>
      </w:r>
      <w:hyperlink r:id="rId5" w:anchor="ref-CR47" w:tooltip="Deerwester S, Dumais ST, Furnas GW, Landauer TK, Harshman R (1990) Indexing by latent semantic analysis. J Am Soc Inf Sci 41(6):391–407" w:history="1">
        <w:r>
          <w:rPr>
            <w:rStyle w:val="Hyperlink"/>
            <w:rFonts w:ascii="Georgia" w:hAnsi="Georgia"/>
            <w:color w:val="004B83"/>
            <w:sz w:val="27"/>
            <w:szCs w:val="27"/>
            <w:shd w:val="clear" w:color="auto" w:fill="FCFCFC"/>
          </w:rPr>
          <w:t>1990</w:t>
        </w:r>
      </w:hyperlink>
      <w:r>
        <w:rPr>
          <w:rFonts w:ascii="Georgia" w:hAnsi="Georgia"/>
          <w:color w:val="333333"/>
          <w:sz w:val="27"/>
          <w:szCs w:val="27"/>
          <w:shd w:val="clear" w:color="auto" w:fill="FCFCFC"/>
        </w:rPr>
        <w:t>), Probabilistic Latent Semantic Analysis (PLSA) (Hofmann </w:t>
      </w:r>
      <w:hyperlink r:id="rId6" w:anchor="ref-CR84" w:tooltip="Hofmann T (1999) Probabilistic latent semantic indexing. In: Proceedings of the 22nd annual international ACM SIGIR conference on research and development in information retrieval, vol 99, pp 50–57" w:history="1">
        <w:r>
          <w:rPr>
            <w:rStyle w:val="Hyperlink"/>
            <w:rFonts w:ascii="Georgia" w:hAnsi="Georgia"/>
            <w:color w:val="004B83"/>
            <w:sz w:val="27"/>
            <w:szCs w:val="27"/>
            <w:shd w:val="clear" w:color="auto" w:fill="FCFCFC"/>
          </w:rPr>
          <w:t>1999</w:t>
        </w:r>
      </w:hyperlink>
      <w:r>
        <w:rPr>
          <w:rFonts w:ascii="Georgia" w:hAnsi="Georgia"/>
          <w:color w:val="333333"/>
          <w:sz w:val="27"/>
          <w:szCs w:val="27"/>
          <w:shd w:val="clear" w:color="auto" w:fill="FCFCFC"/>
        </w:rPr>
        <w:t>), and Non-negative Matrix Factorization (NMF) (Lee and Seung </w:t>
      </w:r>
      <w:hyperlink r:id="rId7" w:anchor="ref-CR108" w:tooltip="Lee DD, Seung HSS (2001). Algorithms for non-negative matrix factorizationn. In: Advances in neural information processing systems, pp 556–562" w:history="1">
        <w:r>
          <w:rPr>
            <w:rStyle w:val="Hyperlink"/>
            <w:rFonts w:ascii="Georgia" w:hAnsi="Georgia"/>
            <w:color w:val="004B83"/>
            <w:sz w:val="27"/>
            <w:szCs w:val="27"/>
            <w:shd w:val="clear" w:color="auto" w:fill="FCFCFC"/>
          </w:rPr>
          <w:t>2001</w:t>
        </w:r>
      </w:hyperlink>
      <w:r>
        <w:rPr>
          <w:rFonts w:ascii="Georgia" w:hAnsi="Georgia"/>
          <w:color w:val="333333"/>
          <w:sz w:val="27"/>
          <w:szCs w:val="27"/>
          <w:shd w:val="clear" w:color="auto" w:fill="FCFCFC"/>
        </w:rPr>
        <w:t>) are popular for discovering latent semantic topic structures in long texts. They do not require prior annotation or labelling processes. These traditional topic models visualize each text and document as a mixture of different themes (topics) which are distributed over the text. They employ statistical approaches such as variational techniques and Gibbs sampling to infer the trending topics of each document through complex order word co-occurrence patterns (Ostrowski </w:t>
      </w:r>
      <w:hyperlink r:id="rId8" w:anchor="ref-CR175" w:tooltip="Ostrowski DA (2015) Using latent Dirichlet allocation for topic modelling in twitter. In: Proceedings of the 2015 IEEE 9th international conference on semantic computing (IEEE ICSC 2015). IEEE, pp 493–497" w:history="1">
        <w:r>
          <w:rPr>
            <w:rStyle w:val="Hyperlink"/>
            <w:rFonts w:ascii="Georgia" w:hAnsi="Georgia"/>
            <w:color w:val="004B83"/>
            <w:sz w:val="27"/>
            <w:szCs w:val="27"/>
            <w:shd w:val="clear" w:color="auto" w:fill="FCFCFC"/>
          </w:rPr>
          <w:t>2015</w:t>
        </w:r>
      </w:hyperlink>
      <w:r>
        <w:rPr>
          <w:rFonts w:ascii="Georgia" w:hAnsi="Georgia"/>
          <w:color w:val="333333"/>
          <w:sz w:val="27"/>
          <w:szCs w:val="27"/>
          <w:shd w:val="clear" w:color="auto" w:fill="FCFCFC"/>
        </w:rPr>
        <w:t>). </w:t>
      </w:r>
      <w:bookmarkStart w:id="0" w:name="_GoBack"/>
      <w:bookmarkEnd w:id="0"/>
    </w:p>
    <w:sectPr w:rsidR="00EE6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7AA"/>
    <w:rsid w:val="003278A1"/>
    <w:rsid w:val="004C49B5"/>
    <w:rsid w:val="007747AA"/>
    <w:rsid w:val="00784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5E977-C236-4DEE-978D-F22F34E27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278A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s10462-022-10254-w" TargetMode="External"/><Relationship Id="rId3" Type="http://schemas.openxmlformats.org/officeDocument/2006/relationships/webSettings" Target="webSettings.xml"/><Relationship Id="rId7" Type="http://schemas.openxmlformats.org/officeDocument/2006/relationships/hyperlink" Target="https://link.springer.com/article/10.1007/s10462-022-10254-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nk.springer.com/article/10.1007/s10462-022-10254-w" TargetMode="External"/><Relationship Id="rId5" Type="http://schemas.openxmlformats.org/officeDocument/2006/relationships/hyperlink" Target="https://link.springer.com/article/10.1007/s10462-022-10254-w" TargetMode="External"/><Relationship Id="rId10" Type="http://schemas.openxmlformats.org/officeDocument/2006/relationships/theme" Target="theme/theme1.xml"/><Relationship Id="rId4" Type="http://schemas.openxmlformats.org/officeDocument/2006/relationships/hyperlink" Target="https://link.springer.com/article/10.1007/s10462-022-10254-w"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310</Words>
  <Characters>1768</Characters>
  <Application>Microsoft Office Word</Application>
  <DocSecurity>0</DocSecurity>
  <Lines>14</Lines>
  <Paragraphs>4</Paragraphs>
  <ScaleCrop>false</ScaleCrop>
  <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2023-07-06T18:58:00Z</dcterms:created>
  <dcterms:modified xsi:type="dcterms:W3CDTF">2023-07-06T18:58:00Z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00b0025190b5d75ac62556eb2eeb042f7c1c062f739a2cb8f7a2147a760da6f8</vt:lpwstr>
  </property>
</Properties>
</file>