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Emergency Department  |  5 Harbor Crest Way</w:t>
            </w:r>
          </w:p>
        </w:tc>
        <w:tc>
          <w:tcPr>
            <w:tcW w:type="dxa" w:w="5184"/>
          </w:tcPr>
          <w:p>
            <w:pPr>
              <w:jc w:val="right"/>
            </w:pPr>
            <w:r>
              <w:rPr>
                <w:rFonts w:ascii="Arial" w:hAnsi="Arial"/>
                <w:b/>
                <w:i w:val="0"/>
                <w:color w:val="4472C4"/>
                <w:sz w:val="17"/>
              </w:rPr>
              <w:t>Confidential</w:t>
            </w:r>
          </w:p>
          <w:p>
            <w:pPr>
              <w:jc w:val="right"/>
            </w:pPr>
            <w:r>
              <w:rPr>
                <w:rFonts w:ascii="Arial" w:hAnsi="Arial"/>
                <w:b w:val="0"/>
                <w:i w:val="0"/>
                <w:color w:val="5E6670"/>
                <w:sz w:val="16"/>
              </w:rPr>
              <w:t>Printed 05/18/2026</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Arrival</w:t>
              <w:br/>
            </w:r>
            <w:r>
              <w:rPr>
                <w:rFonts w:ascii="Arial" w:hAnsi="Arial"/>
                <w:b w:val="0"/>
                <w:i w:val="0"/>
                <w:color w:val="232830"/>
                <w:sz w:val="17"/>
              </w:rPr>
              <w:t>05/18/2026 (HD1)  |  ED Triage</w:t>
            </w:r>
          </w:p>
        </w:tc>
        <w:tc>
          <w:tcPr>
            <w:tcW w:type="dxa" w:w="2592"/>
            <w:shd w:val="clear" w:fill="EDF2FA"/>
          </w:tcPr>
          <w:p>
            <w:r>
              <w:rPr>
                <w:rFonts w:ascii="Arial" w:hAnsi="Arial"/>
                <w:b/>
                <w:i w:val="0"/>
                <w:color w:val="5E6670"/>
                <w:sz w:val="14"/>
              </w:rPr>
              <w:t>Mode of arrival</w:t>
              <w:br/>
            </w:r>
            <w:r>
              <w:rPr>
                <w:rFonts w:ascii="Arial" w:hAnsi="Arial"/>
                <w:b w:val="0"/>
                <w:i w:val="0"/>
                <w:color w:val="232830"/>
                <w:sz w:val="17"/>
              </w:rPr>
              <w:t>Family vehicle, assisted into triage</w:t>
            </w:r>
          </w:p>
        </w:tc>
        <w:tc>
          <w:tcPr>
            <w:tcW w:type="dxa" w:w="2592"/>
            <w:shd w:val="clear" w:fill="EDF2FA"/>
          </w:tcPr>
          <w:p>
            <w:r>
              <w:rPr>
                <w:rFonts w:ascii="Arial" w:hAnsi="Arial"/>
                <w:b/>
                <w:i w:val="0"/>
                <w:color w:val="5E6670"/>
                <w:sz w:val="14"/>
              </w:rPr>
              <w:t>Allergies</w:t>
              <w:br/>
            </w:r>
            <w:r>
              <w:rPr>
                <w:rFonts w:ascii="Arial" w:hAnsi="Arial"/>
                <w:b w:val="0"/>
                <w:i w:val="0"/>
                <w:color w:val="232830"/>
                <w:sz w:val="17"/>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7"/>
              </w:rPr>
              <w:t>Not yet confirmed in triage</w:t>
            </w:r>
          </w:p>
        </w:tc>
      </w:tr>
    </w:tbl>
    <w:p>
      <w:pPr>
        <w:spacing w:after="0"/>
      </w:pPr>
    </w:p>
    <w:p>
      <w:pPr>
        <w:spacing w:after="20"/>
      </w:pPr>
      <w:r>
        <w:rPr>
          <w:rFonts w:ascii="Arial" w:hAnsi="Arial"/>
          <w:b/>
          <w:i w:val="0"/>
          <w:color w:val="1F3864"/>
          <w:sz w:val="30"/>
        </w:rPr>
        <w:t>ED TRIAGE NOTE  |  INITIAL INTAKE</w:t>
      </w:r>
    </w:p>
    <w:p>
      <w:pPr>
        <w:spacing w:after="120"/>
      </w:pPr>
      <w:r>
        <w:rPr>
          <w:rFonts w:ascii="Arial" w:hAnsi="Arial"/>
          <w:b w:val="0"/>
          <w:i w:val="0"/>
          <w:color w:val="5E6670"/>
          <w:sz w:val="16"/>
        </w:rPr>
        <w:t>Author: ED Triage Nursing  |  Department: Emergency  |  Date of Service: 05/18/2026  |  Status: Signed</w:t>
      </w:r>
    </w:p>
    <w:tbl>
      <w:tblPr>
        <w:tblW w:type="auto" w:w="0"/>
        <w:tblLook w:firstColumn="1" w:firstRow="1" w:lastColumn="0" w:lastRow="0" w:noHBand="0" w:noVBand="1" w:val="04A0"/>
        <w:tblBorders>
          <w:top w:val="single" w:sz="6" w:color="4472C4"/>
          <w:left w:val="single" w:sz="6" w:color="4472C4"/>
          <w:bottom w:val="single" w:sz="6" w:color="4472C4"/>
          <w:right w:val="single" w:sz="6" w:color="4472C4"/>
          <w:insideH w:val="single" w:sz="6" w:color="4472C4"/>
          <w:insideV w:val="single" w:sz="6" w:color="4472C4"/>
        </w:tblBorders>
      </w:tblPr>
      <w:tblGrid>
        <w:gridCol w:w="10368"/>
      </w:tblGrid>
      <w:tr>
        <w:tc>
          <w:tcPr>
            <w:tcW w:type="dxa" w:w="10368"/>
            <w:shd w:val="clear" w:fill="DCE6F1"/>
          </w:tcPr>
          <w:p>
            <w:r>
              <w:rPr>
                <w:rFonts w:ascii="Arial" w:hAnsi="Arial"/>
                <w:b/>
                <w:i w:val="0"/>
                <w:color w:val="4472C4"/>
                <w:sz w:val="16"/>
              </w:rPr>
              <w:t xml:space="preserve">CHIEF CONCERN AT TRIAGE   </w:t>
            </w:r>
            <w:r>
              <w:rPr>
                <w:rFonts w:ascii="Arial" w:hAnsi="Arial"/>
                <w:b/>
                <w:i w:val="0"/>
                <w:color w:val="1F3864"/>
                <w:sz w:val="19"/>
              </w:rPr>
              <w:t>Weakness, lightheadedness, poor intake, confusion compared with baseline, and near-fall at home.</w:t>
            </w:r>
          </w:p>
        </w:tc>
      </w:tr>
    </w:tbl>
    <w:p>
      <w:pPr>
        <w:spacing w:after="0"/>
      </w:pPr>
    </w:p>
    <w:p>
      <w:pPr>
        <w:spacing w:before="180" w:after="60"/>
        <w:pBdr>
          <w:bottom w:val="single" w:sz="6" w:color="C9D4EA" w:space="2"/>
        </w:pBdr>
      </w:pPr>
      <w:r>
        <w:rPr>
          <w:rFonts w:ascii="Arial" w:hAnsi="Arial"/>
          <w:b/>
          <w:i w:val="0"/>
          <w:color w:val="4472C4"/>
          <w:sz w:val="20"/>
        </w:rPr>
        <w:t>INITIAL TRIAGE ACUITY</w:t>
      </w:r>
    </w:p>
    <w:p>
      <w:pPr>
        <w:spacing w:after="40"/>
      </w:pPr>
      <w:r>
        <w:rPr>
          <w:rFonts w:ascii="Arial" w:hAnsi="Arial"/>
          <w:b/>
          <w:i w:val="0"/>
          <w:color w:val="9A6000"/>
          <w:sz w:val="20"/>
        </w:rPr>
        <w:t>ACUITY: ELEVATED</w:t>
      </w:r>
      <w:r>
        <w:rPr>
          <w:rFonts w:ascii="Arial" w:hAnsi="Arial"/>
          <w:b w:val="0"/>
          <w:i/>
          <w:color w:val="5E6670"/>
          <w:sz w:val="18"/>
        </w:rPr>
        <w:t xml:space="preserve">   based on the following concurrent risk drivers:</w:t>
      </w:r>
    </w:p>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2592"/>
            <w:shd w:val="clear" w:fill="FFF8E1"/>
          </w:tcPr>
          <w:p>
            <w:pPr>
              <w:spacing w:before="20" w:after="20"/>
              <w:jc w:val="center"/>
            </w:pPr>
            <w:r>
              <w:rPr>
                <w:rFonts w:ascii="Arial" w:hAnsi="Arial"/>
                <w:b/>
                <w:i w:val="0"/>
                <w:color w:val="9A6000"/>
                <w:sz w:val="15"/>
              </w:rPr>
              <w:t>Altered baseline mental status</w:t>
            </w:r>
          </w:p>
        </w:tc>
        <w:tc>
          <w:tcPr>
            <w:tcW w:type="dxa" w:w="2592"/>
            <w:shd w:val="clear" w:fill="FFF8E1"/>
          </w:tcPr>
          <w:p>
            <w:pPr>
              <w:spacing w:before="20" w:after="20"/>
              <w:jc w:val="center"/>
            </w:pPr>
            <w:r>
              <w:rPr>
                <w:rFonts w:ascii="Arial" w:hAnsi="Arial"/>
                <w:b/>
                <w:i w:val="0"/>
                <w:color w:val="9A6000"/>
                <w:sz w:val="15"/>
              </w:rPr>
              <w:t>Possible infection symptoms</w:t>
            </w:r>
          </w:p>
        </w:tc>
        <w:tc>
          <w:tcPr>
            <w:tcW w:type="dxa" w:w="2592"/>
            <w:shd w:val="clear" w:fill="FFF8E1"/>
          </w:tcPr>
          <w:p>
            <w:pPr>
              <w:spacing w:before="20" w:after="20"/>
              <w:jc w:val="center"/>
            </w:pPr>
            <w:r>
              <w:rPr>
                <w:rFonts w:ascii="Arial" w:hAnsi="Arial"/>
                <w:b/>
                <w:i w:val="0"/>
                <w:color w:val="9A6000"/>
                <w:sz w:val="15"/>
              </w:rPr>
              <w:t>Poor intake</w:t>
            </w:r>
          </w:p>
        </w:tc>
        <w:tc>
          <w:tcPr>
            <w:tcW w:type="dxa" w:w="2592"/>
            <w:shd w:val="clear" w:fill="FFF8E1"/>
          </w:tcPr>
          <w:p>
            <w:pPr>
              <w:spacing w:before="20" w:after="20"/>
              <w:jc w:val="center"/>
            </w:pPr>
            <w:r>
              <w:rPr>
                <w:rFonts w:ascii="Arial" w:hAnsi="Arial"/>
                <w:b/>
                <w:i w:val="0"/>
                <w:color w:val="9A6000"/>
                <w:sz w:val="15"/>
              </w:rPr>
              <w:t>Near-fall / lightheadedness</w:t>
            </w:r>
          </w:p>
        </w:tc>
      </w:tr>
    </w:tbl>
    <w:p>
      <w:pPr>
        <w:spacing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2592"/>
            <w:shd w:val="clear" w:fill="FFF8E1"/>
          </w:tcPr>
          <w:p>
            <w:pPr>
              <w:spacing w:before="20" w:after="20"/>
              <w:jc w:val="center"/>
            </w:pPr>
            <w:r>
              <w:rPr>
                <w:rFonts w:ascii="Arial" w:hAnsi="Arial"/>
                <w:b/>
                <w:i w:val="0"/>
                <w:color w:val="9A6000"/>
                <w:sz w:val="15"/>
              </w:rPr>
              <w:t>Chronic kidney disease</w:t>
            </w:r>
          </w:p>
        </w:tc>
        <w:tc>
          <w:tcPr>
            <w:tcW w:type="dxa" w:w="2592"/>
            <w:shd w:val="clear" w:fill="FFF8E1"/>
          </w:tcPr>
          <w:p>
            <w:pPr>
              <w:spacing w:before="20" w:after="20"/>
              <w:jc w:val="center"/>
            </w:pPr>
            <w:r>
              <w:rPr>
                <w:rFonts w:ascii="Arial" w:hAnsi="Arial"/>
                <w:b/>
                <w:i w:val="0"/>
                <w:color w:val="9A6000"/>
                <w:sz w:val="15"/>
              </w:rPr>
              <w:t>Heart failure history</w:t>
            </w:r>
          </w:p>
        </w:tc>
        <w:tc>
          <w:tcPr>
            <w:tcW w:type="dxa" w:w="2592"/>
            <w:shd w:val="clear" w:fill="FFF8E1"/>
          </w:tcPr>
          <w:p>
            <w:pPr>
              <w:spacing w:before="20" w:after="20"/>
              <w:jc w:val="center"/>
            </w:pPr>
            <w:r>
              <w:rPr>
                <w:rFonts w:ascii="Arial" w:hAnsi="Arial"/>
                <w:b/>
                <w:i w:val="0"/>
                <w:color w:val="9A6000"/>
                <w:sz w:val="15"/>
              </w:rPr>
              <w:t>Diabetes</w:t>
            </w:r>
          </w:p>
        </w:tc>
        <w:tc>
          <w:tcPr>
            <w:tcW w:type="dxa" w:w="2592"/>
            <w:shd w:val="clear" w:fill="FFF8E1"/>
          </w:tcPr>
          <w:p>
            <w:pPr>
              <w:spacing w:before="20" w:after="20"/>
              <w:jc w:val="center"/>
            </w:pPr>
            <w:r>
              <w:rPr>
                <w:rFonts w:ascii="Arial" w:hAnsi="Arial"/>
                <w:b/>
                <w:i w:val="0"/>
                <w:color w:val="9A6000"/>
                <w:sz w:val="15"/>
              </w:rPr>
              <w:t>Medication complexity</w:t>
            </w:r>
          </w:p>
        </w:tc>
      </w:tr>
    </w:tbl>
    <w:p>
      <w:pPr>
        <w:spacing w:after="0"/>
      </w:pPr>
    </w:p>
    <w:p>
      <w:pPr>
        <w:spacing w:before="180" w:after="60"/>
        <w:pBdr>
          <w:bottom w:val="single" w:sz="6" w:color="C9D4EA" w:space="2"/>
        </w:pBdr>
      </w:pPr>
      <w:r>
        <w:rPr>
          <w:rFonts w:ascii="Arial" w:hAnsi="Arial"/>
          <w:b/>
          <w:i w:val="0"/>
          <w:color w:val="4472C4"/>
          <w:sz w:val="20"/>
        </w:rPr>
        <w:t>TRIAGE NARRATIVE</w:t>
      </w:r>
    </w:p>
    <w:p>
      <w:pPr>
        <w:spacing w:after="80"/>
      </w:pPr>
      <w:r>
        <w:rPr>
          <w:rFonts w:ascii="Arial" w:hAnsi="Arial"/>
          <w:b w:val="0"/>
          <w:i w:val="0"/>
          <w:color w:val="232830"/>
          <w:sz w:val="19"/>
        </w:rPr>
        <w:t>Korvin Merrow presents with family after approximately 3 weeks of gradual decline. Family reports he has had reduced stamina, poor appetite, less fluid intake, increasing weakness, and more dependence with usual activities. Family states he is normally independent with basic activities at home, slower because of chronic illness, and sometimes uses a cane for longer distances. Over the last several days he has seemed more forgetful and slower to answer than usual.</w:t>
      </w:r>
    </w:p>
    <w:p>
      <w:pPr>
        <w:spacing w:after="80"/>
      </w:pPr>
      <w:r>
        <w:rPr>
          <w:rFonts w:ascii="Arial" w:hAnsi="Arial"/>
          <w:b w:val="0"/>
          <w:i w:val="0"/>
          <w:color w:val="232830"/>
          <w:sz w:val="19"/>
        </w:rPr>
        <w:t>Family reports a near-fall earlier today while he was trying to stand and walk at home. He became lightheaded and unsteady. Family was able to steady him before he hit the floor. No reported head strike. No reported loss of consciousness.</w:t>
      </w:r>
    </w:p>
    <w:p>
      <w:pPr>
        <w:spacing w:after="80"/>
      </w:pPr>
      <w:r>
        <w:rPr>
          <w:rFonts w:ascii="Arial" w:hAnsi="Arial"/>
          <w:b w:val="0"/>
          <w:i w:val="0"/>
          <w:color w:val="232830"/>
          <w:sz w:val="19"/>
        </w:rPr>
        <w:t>Patient reports feeling "worn out" and lightheaded. He answers questions but is slow and occasionally looks to family for help with details. He says he may have had burning with urination "a few days ago," but he is uncertain. Family reports he has made medication mistakes recently, including missing some doses and possibly taking pills at the wrong time while he has been eating and drinking poorly.</w:t>
      </w:r>
    </w:p>
    <w:p>
      <w:pPr>
        <w:spacing w:before="80"/>
        <w:ind w:left="504"/>
        <w:pBdr>
          <w:left w:val="single" w:sz="18" w:color="4472C4" w:space="8"/>
        </w:pBdr>
      </w:pPr>
      <w:r>
        <w:rPr>
          <w:rFonts w:ascii="Arial" w:hAnsi="Arial"/>
          <w:b w:val="0"/>
          <w:i/>
          <w:color w:val="1F3864"/>
          <w:sz w:val="21"/>
        </w:rPr>
        <w:t>“This is not his normal. He is usually slow, but he knows what he is doing.”</w:t>
      </w:r>
    </w:p>
    <w:p>
      <w:pPr>
        <w:ind w:left="504"/>
      </w:pPr>
      <w:r>
        <w:rPr>
          <w:rFonts w:ascii="Arial" w:hAnsi="Arial"/>
          <w:b w:val="0"/>
          <w:i/>
          <w:color w:val="5E6670"/>
          <w:sz w:val="16"/>
        </w:rPr>
        <w:t>Family, at triage</w:t>
      </w:r>
    </w:p>
    <w:p>
      <w:pPr>
        <w:spacing w:before="180" w:after="60"/>
        <w:pBdr>
          <w:bottom w:val="single" w:sz="6" w:color="C9D4EA" w:space="2"/>
        </w:pBdr>
      </w:pPr>
      <w:r>
        <w:rPr>
          <w:rFonts w:ascii="Arial" w:hAnsi="Arial"/>
          <w:b/>
          <w:i w:val="0"/>
          <w:color w:val="4472C4"/>
          <w:sz w:val="20"/>
        </w:rPr>
        <w:t>INITIAL TRIAGE IMPRESSION</w:t>
      </w:r>
    </w:p>
    <w:p>
      <w:pPr>
        <w:spacing w:after="80"/>
      </w:pPr>
      <w:r>
        <w:rPr>
          <w:rFonts w:ascii="Arial" w:hAnsi="Arial"/>
          <w:b w:val="0"/>
          <w:i w:val="0"/>
          <w:color w:val="232830"/>
          <w:sz w:val="19"/>
        </w:rPr>
        <w:t>Patient appears fatigued and mildly ill. He is awake and cooperative but slower than expected per family. Oral intake has been poor. He appears unsteady with transfer from wheelchair to stretcher and requires assistance.</w:t>
      </w:r>
    </w:p>
    <w:p>
      <w:pPr>
        <w:spacing w:before="180" w:after="60"/>
        <w:pBdr>
          <w:bottom w:val="single" w:sz="6" w:color="C9D4EA" w:space="2"/>
        </w:pBdr>
      </w:pPr>
      <w:r>
        <w:rPr>
          <w:rFonts w:ascii="Arial" w:hAnsi="Arial"/>
          <w:b/>
          <w:i w:val="0"/>
          <w:color w:val="4472C4"/>
          <w:sz w:val="20"/>
        </w:rPr>
        <w:t>PERTINENT HISTORY REPORTED AT TRIAGE</w:t>
      </w:r>
    </w:p>
    <w:p>
      <w:pPr>
        <w:spacing w:after="60"/>
      </w:pPr>
      <w:r>
        <w:rPr>
          <w:rFonts w:ascii="Arial" w:hAnsi="Arial"/>
          <w:b w:val="0"/>
          <w:i w:val="0"/>
          <w:color w:val="5E6670"/>
          <w:sz w:val="18"/>
        </w:rPr>
        <w:t>Reported chronic conditions from family and patient:</w:t>
      </w:r>
    </w:p>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2592"/>
            <w:shd w:val="clear" w:fill="E4EBF7"/>
          </w:tcPr>
          <w:p>
            <w:pPr>
              <w:spacing w:before="20" w:after="20"/>
              <w:jc w:val="center"/>
            </w:pPr>
            <w:r>
              <w:rPr>
                <w:rFonts w:ascii="Arial" w:hAnsi="Arial"/>
                <w:b/>
                <w:i w:val="0"/>
                <w:color w:val="1F3864"/>
                <w:sz w:val="15"/>
              </w:rPr>
              <w:t>Heart failure</w:t>
            </w:r>
          </w:p>
        </w:tc>
        <w:tc>
          <w:tcPr>
            <w:tcW w:type="dxa" w:w="2592"/>
            <w:shd w:val="clear" w:fill="E4EBF7"/>
          </w:tcPr>
          <w:p>
            <w:pPr>
              <w:spacing w:before="20" w:after="20"/>
              <w:jc w:val="center"/>
            </w:pPr>
            <w:r>
              <w:rPr>
                <w:rFonts w:ascii="Arial" w:hAnsi="Arial"/>
                <w:b/>
                <w:i w:val="0"/>
                <w:color w:val="1F3864"/>
                <w:sz w:val="15"/>
              </w:rPr>
              <w:t>CAD, remote stent</w:t>
            </w:r>
          </w:p>
        </w:tc>
        <w:tc>
          <w:tcPr>
            <w:tcW w:type="dxa" w:w="2592"/>
            <w:shd w:val="clear" w:fill="E4EBF7"/>
          </w:tcPr>
          <w:p>
            <w:pPr>
              <w:spacing w:before="20" w:after="20"/>
              <w:jc w:val="center"/>
            </w:pPr>
            <w:r>
              <w:rPr>
                <w:rFonts w:ascii="Arial" w:hAnsi="Arial"/>
                <w:b/>
                <w:i w:val="0"/>
                <w:color w:val="1F3864"/>
                <w:sz w:val="15"/>
              </w:rPr>
              <w:t>Chronic kidney disease</w:t>
            </w:r>
          </w:p>
        </w:tc>
        <w:tc>
          <w:tcPr>
            <w:tcW w:type="dxa" w:w="2592"/>
            <w:shd w:val="clear" w:fill="E4EBF7"/>
          </w:tcPr>
          <w:p>
            <w:pPr>
              <w:spacing w:before="20" w:after="20"/>
              <w:jc w:val="center"/>
            </w:pPr>
            <w:r>
              <w:rPr>
                <w:rFonts w:ascii="Arial" w:hAnsi="Arial"/>
                <w:b/>
                <w:i w:val="0"/>
                <w:color w:val="1F3864"/>
                <w:sz w:val="15"/>
              </w:rPr>
              <w:t>Type 2 diabetes</w:t>
            </w:r>
          </w:p>
        </w:tc>
      </w:tr>
    </w:tbl>
    <w:p>
      <w:pPr>
        <w:spacing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3456"/>
        <w:gridCol w:w="3456"/>
        <w:gridCol w:w="3456"/>
      </w:tblGrid>
      <w:tr>
        <w:tc>
          <w:tcPr>
            <w:tcW w:type="dxa" w:w="3456"/>
            <w:shd w:val="clear" w:fill="E4EBF7"/>
          </w:tcPr>
          <w:p>
            <w:pPr>
              <w:spacing w:before="20" w:after="20"/>
              <w:jc w:val="center"/>
            </w:pPr>
            <w:r>
              <w:rPr>
                <w:rFonts w:ascii="Arial" w:hAnsi="Arial"/>
                <w:b/>
                <w:i w:val="0"/>
                <w:color w:val="1F3864"/>
                <w:sz w:val="15"/>
              </w:rPr>
              <w:t>Hypertension</w:t>
            </w:r>
          </w:p>
        </w:tc>
        <w:tc>
          <w:tcPr>
            <w:tcW w:type="dxa" w:w="3456"/>
            <w:shd w:val="clear" w:fill="E4EBF7"/>
          </w:tcPr>
          <w:p>
            <w:pPr>
              <w:spacing w:before="20" w:after="20"/>
              <w:jc w:val="center"/>
            </w:pPr>
            <w:r>
              <w:rPr>
                <w:rFonts w:ascii="Arial" w:hAnsi="Arial"/>
                <w:b/>
                <w:i w:val="0"/>
                <w:color w:val="1F3864"/>
                <w:sz w:val="15"/>
              </w:rPr>
              <w:t>PMR, prednisone past / possibly current</w:t>
            </w:r>
          </w:p>
        </w:tc>
        <w:tc>
          <w:tcPr>
            <w:tcW w:type="dxa" w:w="3456"/>
            <w:shd w:val="clear" w:fill="E4EBF7"/>
          </w:tcPr>
          <w:p>
            <w:pPr>
              <w:spacing w:before="20" w:after="20"/>
              <w:jc w:val="center"/>
            </w:pPr>
            <w:r>
              <w:rPr>
                <w:rFonts w:ascii="Arial" w:hAnsi="Arial"/>
                <w:b/>
                <w:i w:val="0"/>
                <w:color w:val="1F3864"/>
                <w:sz w:val="15"/>
              </w:rPr>
              <w:t>Chronic foot neuropathy</w:t>
            </w:r>
          </w:p>
        </w:tc>
      </w:tr>
    </w:tbl>
    <w:p>
      <w:pPr>
        <w:spacing w:after="0"/>
      </w:pPr>
    </w:p>
    <w:p>
      <w:pPr>
        <w:spacing w:after="80"/>
      </w:pPr>
      <w:r>
        <w:rPr>
          <w:rFonts w:ascii="Arial" w:hAnsi="Arial"/>
          <w:b w:val="0"/>
          <w:i w:val="0"/>
          <w:color w:val="232830"/>
          <w:sz w:val="19"/>
        </w:rPr>
        <w:t>Family is not sure of all medication details. Patient says he takes "heart pills," diabetes medications, prednisone "depending on the schedule," and several other chronic medications. Family brought a medication bag but states it may not include every bottle.</w:t>
      </w:r>
    </w:p>
    <w:p>
      <w:pPr>
        <w:spacing w:before="180" w:after="60"/>
        <w:pBdr>
          <w:bottom w:val="single" w:sz="6" w:color="C9D4EA" w:space="2"/>
        </w:pBdr>
      </w:pPr>
      <w:r>
        <w:rPr>
          <w:rFonts w:ascii="Arial" w:hAnsi="Arial"/>
          <w:b/>
          <w:i w:val="0"/>
          <w:color w:val="4472C4"/>
          <w:sz w:val="20"/>
        </w:rPr>
        <w:t>MEDICATION AND STEROID HISTORY AT TRIAGE</w:t>
      </w:r>
    </w:p>
    <w:tbl>
      <w:tblPr>
        <w:tblW w:type="auto" w:w="0"/>
        <w:tblLook w:firstColumn="1" w:firstRow="1" w:lastColumn="0" w:lastRow="0" w:noHBand="0" w:noVBand="1" w:val="04A0"/>
        <w:tblBorders>
          <w:top w:val="single" w:sz="6" w:color="E6C25A"/>
          <w:left w:val="single" w:sz="6" w:color="E6C25A"/>
          <w:bottom w:val="single" w:sz="6" w:color="E6C25A"/>
          <w:right w:val="single" w:sz="6" w:color="E6C25A"/>
          <w:insideH w:val="single" w:sz="6" w:color="E6C25A"/>
          <w:insideV w:val="single" w:sz="6" w:color="E6C25A"/>
        </w:tblBorders>
      </w:tblPr>
      <w:tblGrid>
        <w:gridCol w:w="10368"/>
      </w:tblGrid>
      <w:tr>
        <w:tc>
          <w:tcPr>
            <w:tcW w:type="dxa" w:w="10368"/>
            <w:shd w:val="clear" w:fill="FFF8E1"/>
          </w:tcPr>
          <w:p>
            <w:r>
              <w:rPr>
                <w:rFonts w:ascii="Arial" w:hAnsi="Arial"/>
                <w:b/>
                <w:i w:val="0"/>
                <w:color w:val="9A6000"/>
                <w:sz w:val="16"/>
              </w:rPr>
              <w:t>MEDICATION LIST NOT VERIFIED IN TRIAGE</w:t>
            </w:r>
          </w:p>
          <w:p>
            <w:pPr>
              <w:spacing w:after="20"/>
            </w:pPr>
            <w:r>
              <w:rPr>
                <w:rFonts w:ascii="Arial" w:hAnsi="Arial"/>
                <w:b w:val="0"/>
                <w:i w:val="0"/>
                <w:color w:val="232830"/>
                <w:sz w:val="18"/>
              </w:rPr>
              <w:t>-  Patient first says he is "still on a little prednisone."</w:t>
            </w:r>
          </w:p>
          <w:p>
            <w:pPr>
              <w:spacing w:after="20"/>
            </w:pPr>
            <w:r>
              <w:rPr>
                <w:rFonts w:ascii="Arial" w:hAnsi="Arial"/>
                <w:b w:val="0"/>
                <w:i w:val="0"/>
                <w:color w:val="232830"/>
                <w:sz w:val="18"/>
              </w:rPr>
              <w:t>-  Later he says he "might have been tapering off."</w:t>
            </w:r>
          </w:p>
          <w:p>
            <w:pPr>
              <w:spacing w:after="20"/>
            </w:pPr>
            <w:r>
              <w:rPr>
                <w:rFonts w:ascii="Arial" w:hAnsi="Arial"/>
                <w:b w:val="0"/>
                <w:i w:val="0"/>
                <w:color w:val="232830"/>
                <w:sz w:val="18"/>
              </w:rPr>
              <w:t>-  Family says the bottle directions and what he was actually taking may not match.</w:t>
            </w:r>
          </w:p>
          <w:p>
            <w:r>
              <w:rPr>
                <w:rFonts w:ascii="Arial" w:hAnsi="Arial"/>
                <w:b w:val="0"/>
                <w:i/>
                <w:color w:val="5E6670"/>
                <w:sz w:val="17"/>
              </w:rPr>
              <w:t>This triage note does not verify the prednisone dose, taper schedule, or actual adherence.</w:t>
            </w:r>
          </w:p>
        </w:tc>
      </w:tr>
    </w:tbl>
    <w:p>
      <w:pPr>
        <w:spacing w:after="0"/>
      </w:pPr>
    </w:p>
    <w:p>
      <w:pPr>
        <w:spacing w:before="180" w:after="60"/>
        <w:pBdr>
          <w:bottom w:val="single" w:sz="6" w:color="C9D4EA" w:space="2"/>
        </w:pBdr>
      </w:pPr>
      <w:r>
        <w:rPr>
          <w:rFonts w:ascii="Arial" w:hAnsi="Arial"/>
          <w:b/>
          <w:i w:val="0"/>
          <w:color w:val="4472C4"/>
          <w:sz w:val="20"/>
        </w:rPr>
        <w:t>DISPOSITION FROM TRIAGE</w:t>
      </w:r>
    </w:p>
    <w:p>
      <w:pPr>
        <w:spacing w:after="80"/>
      </w:pPr>
      <w:r>
        <w:rPr>
          <w:rFonts w:ascii="Arial" w:hAnsi="Arial"/>
          <w:b w:val="0"/>
          <w:i w:val="0"/>
          <w:color w:val="232830"/>
          <w:sz w:val="19"/>
        </w:rPr>
        <w:t>Moved to ED treatment area for provider evaluation, infection / volume-status assessment, renal-risk assessment, medication review, and safety evaluation.</w:t>
      </w:r>
    </w:p>
    <w:p>
      <w:pPr>
        <w:spacing w:before="200"/>
        <w:pBdr>
          <w:top w:val="single" w:sz="4" w:color="C9D4EA" w:space="4"/>
        </w:pBdr>
      </w:pPr>
      <w:r>
        <w:rPr>
          <w:rFonts w:ascii="Arial" w:hAnsi="Arial"/>
          <w:b w:val="0"/>
          <w:i/>
          <w:color w:val="5E6670"/>
          <w:sz w:val="18"/>
        </w:rPr>
        <w:t>Electronically signed by ED Triage Nursing, RN  |  Emergency Department  |  05/18/2026</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ED Triage Note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