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05/24/2026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5 West Medical, Room 5W-318</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Elian Vossmere,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Discharge Planning Addendum</w:t>
            </w:r>
          </w:p>
        </w:tc>
      </w:tr>
    </w:tbl>
    <w:p/>
    <w:p>
      <w:r>
        <w:rPr>
          <w:rFonts w:ascii="Arial" w:hAnsi="Arial"/>
          <w:b/>
          <w:i w:val="0"/>
          <w:color w:val="1F3864"/>
          <w:sz w:val="28"/>
        </w:rPr>
        <w:t>DISCHARGE PLANNING ADDENDUM</w:t>
      </w:r>
    </w:p>
    <w:p>
      <w:r>
        <w:rPr>
          <w:rFonts w:ascii="Arial" w:hAnsi="Arial"/>
          <w:b w:val="0"/>
          <w:i w:val="0"/>
          <w:color w:val="5E6670"/>
          <w:sz w:val="16"/>
        </w:rPr>
        <w:t>Author: Elian Vossmere, MD  |  Department: Hospital Medicine  |  05/24/2026  |  Status: Signed</w:t>
      </w:r>
    </w:p>
    <w:p>
      <w:pPr>
        <w:spacing w:before="180" w:after="60"/>
        <w:pBdr>
          <w:bottom w:val="single" w:sz="6" w:color="C9D4EA" w:space="2"/>
        </w:pBdr>
      </w:pPr>
      <w:r>
        <w:rPr>
          <w:rFonts w:ascii="Arial" w:hAnsi="Arial"/>
          <w:b/>
          <w:i w:val="0"/>
          <w:color w:val="4472C4"/>
          <w:sz w:val="20"/>
        </w:rPr>
        <w:t>TRANSITION READINESS SUMMARY</w:t>
      </w:r>
    </w:p>
    <w:p>
      <w:r>
        <w:rPr>
          <w:rFonts w:ascii="Arial" w:hAnsi="Arial"/>
          <w:b w:val="0"/>
          <w:i w:val="0"/>
          <w:color w:val="232830"/>
          <w:sz w:val="19"/>
        </w:rPr>
        <w:t>Mr. Merrow has improved over the hospitalization and home discharge is reasonable to plan for. He is afebrile, creatinine has returned toward his CKD stage 3 baseline, potassium and intake are better, and he is participating with therapy, nursing, family, and case management. This addendum documents where the care-coordination transition actually stands for handoff; medical improvement makes discharge plausible but does not by itself establish that the support plan is complete.</w:t>
      </w:r>
    </w:p>
    <w:p>
      <w:pPr>
        <w:spacing w:before="180" w:after="60"/>
        <w:pBdr>
          <w:bottom w:val="single" w:sz="6" w:color="C9D4EA" w:space="2"/>
        </w:pBdr>
      </w:pPr>
      <w:r>
        <w:rPr>
          <w:rFonts w:ascii="Arial" w:hAnsi="Arial"/>
          <w:b/>
          <w:i w:val="0"/>
          <w:color w:val="4472C4"/>
          <w:sz w:val="20"/>
        </w:rPr>
        <w:t>SUPPORT AND LOGISTICS STATUS</w:t>
      </w:r>
    </w:p>
    <w:p>
      <w:r>
        <w:rPr>
          <w:rFonts w:ascii="Arial" w:hAnsi="Arial"/>
          <w:b w:val="0"/>
          <w:i w:val="0"/>
          <w:color w:val="232830"/>
          <w:sz w:val="19"/>
        </w:rPr>
        <w:t>A care-coordination handoff draft in the chart describes the support items as arranged, but those arrangements are not yet independently confirmed in the record and should be documented as planned or pending, not completed. The home-health skilled nursing referral has been placed and is in coordination; acceptance and a scheduled first visit are not yet confirmed. The assistive-device plan is identified; delivery of the rolling walker and bedside commode is not documented as completed. Family medication education is planned with teach-back; completion is not yet documented. A supervision plan is under discussion; weekday-morning coverage is not yet confirmed. Transportation and the follow-up appointments remain to be confirmed. Each of these should be verified before the discharge order rather than carried forward from the draft as done.</w:t>
      </w:r>
    </w:p>
    <w:p>
      <w:pPr>
        <w:spacing w:before="180" w:after="60"/>
        <w:pBdr>
          <w:bottom w:val="single" w:sz="6" w:color="C9D4EA" w:space="2"/>
        </w:pBdr>
      </w:pPr>
      <w:r>
        <w:rPr>
          <w:rFonts w:ascii="Arial" w:hAnsi="Arial"/>
          <w:b/>
          <w:i w:val="0"/>
          <w:color w:val="4472C4"/>
          <w:sz w:val="20"/>
        </w:rPr>
        <w:t>FUNCTIONAL AND FAMILY CONTEXT</w:t>
      </w:r>
    </w:p>
    <w:p>
      <w:r>
        <w:rPr>
          <w:rFonts w:ascii="Arial" w:hAnsi="Arial"/>
          <w:b w:val="0"/>
          <w:i w:val="0"/>
          <w:color w:val="232830"/>
          <w:sz w:val="19"/>
        </w:rPr>
        <w:t>PT documents a high fall risk with a rolling walker and supervised mobility for the early days; OT documents reproducible medication-management difficulty and recommends family teach-back; nursing documents ongoing cueing needs; the family voices that he is not reliable without support and notes a weekday-morning gap. This evidence is the reason the support items must be confirmed complete, not assumed, before discharge is documented as ready.</w:t>
      </w:r>
    </w:p>
    <w:p>
      <w:pPr>
        <w:spacing w:before="180" w:after="60"/>
        <w:pBdr>
          <w:bottom w:val="single" w:sz="6" w:color="C9D4EA" w:space="2"/>
        </w:pBdr>
      </w:pPr>
      <w:r>
        <w:rPr>
          <w:rFonts w:ascii="Arial" w:hAnsi="Arial"/>
          <w:b/>
          <w:i w:val="0"/>
          <w:color w:val="4472C4"/>
          <w:sz w:val="20"/>
        </w:rPr>
        <w:t>READINESS DETERMINATION</w:t>
      </w:r>
    </w:p>
    <w:p>
      <w:r>
        <w:rPr>
          <w:rFonts w:ascii="Arial" w:hAnsi="Arial"/>
          <w:b w:val="0"/>
          <w:i w:val="0"/>
          <w:color w:val="232830"/>
          <w:sz w:val="19"/>
        </w:rPr>
        <w:t>Home discharge is plausible and appropriate to plan for, but readiness is conditional on confirming the home-health acceptance and first visit, the equipment delivery, the family teach-back, the supervision coverage, transportation, and follow-up before the discharge order is entered. As documented, these are planned or pending, not completed. A coordination draft's optimistic statuses are not documentable as complete in a signed physician addendum until they are independently confirmed in the record. Prednisone and the cardiorenal restart sequencing remain for the primary team and are secondary to this care-coordination picture.</w:t>
      </w:r>
    </w:p>
    <w:p>
      <w:pPr>
        <w:spacing w:before="200"/>
        <w:pBdr>
          <w:top w:val="single" w:sz="4" w:color="C9D4EA" w:space="4"/>
        </w:pBdr>
      </w:pPr>
      <w:r>
        <w:rPr>
          <w:rFonts w:ascii="Arial" w:hAnsi="Arial"/>
          <w:b w:val="0"/>
          <w:i/>
          <w:color w:val="5E6670"/>
          <w:sz w:val="18"/>
        </w:rPr>
        <w:t>Electronically signed by Elian Vossmere, MD  |  Hospital Medicine</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Discharge Planning Addendum</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