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Elian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Health Information Management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HIM Preliminary Inpatient Coding Summary</w:t>
            </w:r>
          </w:p>
        </w:tc>
      </w:tr>
    </w:tbl>
    <w:p>
      <w:r>
        <w:t>HIM PRELIMINARY INPATIENT CODING SUMMARY</w:t>
      </w:r>
    </w:p>
    <w:p>
      <w:r>
        <w:t>Prepared by: Ilyana Rook, CCS  |  Department: Health Information Management  |  05/25/2026  |  Status: Preliminary for attending review</w:t>
      </w:r>
    </w:p>
    <w:p>
      <w:r>
        <w:t>Encounter</w:t>
      </w:r>
    </w:p>
    <w:p>
      <w:r>
        <w:t>Korvin Merrow, 62-year-old male, MRN KM-6427819. Inpatient admission 05/18/2026 through 05/24/2026, Hospital Medicine, 5W-318. Preliminary coding review prepared for physician attestation.</w:t>
      </w:r>
    </w:p>
    <w:p>
      <w:r>
        <w:t>Preliminary principal diagnosis</w:t>
      </w:r>
    </w:p>
    <w:p>
      <w:r>
        <w:t>A41.9 sepsis, unspecified organism. Rationale: admission documentation repeatedly frames suspected urinary-source infection with sepsis physiology, leukocytosis, tachycardia, altered mental status, AKI, cautious fluids, and empiric IV antibiotics. Preliminary worksheet sequences sepsis as principal because it appears to be the highest-severity admission driver.</w:t>
      </w:r>
    </w:p>
    <w:p>
      <w:r>
        <w:t>Preliminary secondary diagnoses</w:t>
      </w:r>
    </w:p>
    <w:p>
      <w:r>
        <w:t>N39.0 urinary tract infection, site not specified; N17.9 acute kidney injury; N18.30 chronic kidney disease stage 3; E87.5 hyperkalemia; E86.0 dehydration; G93.41 metabolic encephalopathy; I50.23 acute on chronic systolic heart failure; I25.10 coronary artery disease; Z95.5 coronary angioplasty implant and graft status; E11.42 type 2 diabetes mellitus with diabetic polyneuropathy; D63.1 anemia in chronic kidney disease; G47.33 obstructive sleep apnea; M35.3 polymyalgia rheumatica; Z79.52 long-term systemic corticosteroid use; M81.0 age-related osteoporosis without current pathological fracture; K21.9 gastroesophageal reflux disease.</w:t>
      </w:r>
    </w:p>
    <w:p>
      <w:r>
        <w:t>Preliminary DRG family</w:t>
      </w:r>
    </w:p>
    <w:p>
      <w:r>
        <w:t>Septicemia or severe sepsis family, with MCC tier if metabolic encephalopathy or acute-on-chronic systolic heart failure is accepted. Alternate kidney and urinary tract infection family if attending does not attest sepsis as principal.</w:t>
      </w:r>
    </w:p>
    <w:p>
      <w:r>
        <w:t>Open items for attending review</w:t>
      </w:r>
    </w:p>
    <w:p>
      <w:r>
        <w:t>Please confirm final principal diagnosis sequencing, whether sepsis or severe sepsis is attestable, whether altered mental status supports encephalopathy coding, whether heart failure was acute this admission, and whether organism-specific coding is available from final culture documentation.</w:t>
      </w:r>
    </w:p>
    <w:p>
      <w:r>
        <w:t>Prepared for attending review only; not final coding until physician attestation is signed.</w:t>
      </w:r>
    </w:p>
    <w:p>
      <w:r>
        <w:t>HIM Coding Services | Mercy Vale Regional Medical Center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HIM Preliminary Inpatient Coding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