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ONDINA VASQUELL WORLD SPECIFICATION DOCUMENT</w:t>
            </w:r>
          </w:p>
          <w:p>
            <w:pPr>
              <w:jc w:val="center"/>
            </w:pPr>
            <w:r>
              <w:rPr>
                <w:color w:val="666666"/>
                <w:sz w:val="20"/>
              </w:rPr>
              <w:t>World Title: Limb-Threat Diabetic Foot Infection | World Type: Typical Clinical World | Snapshot: May 21, 2026 at 18:00 | 10 Tasks</w:t>
            </w:r>
          </w:p>
          <w:p>
            <w:pPr>
              <w:jc w:val="center"/>
            </w:pPr>
            <w:r>
              <w:rPr>
                <w:color w:val="666666"/>
                <w:sz w:val="20"/>
              </w:rPr>
              <w:t>Clinical domain: inpatient hospital medicine, vascular and wound care, health information and payer operations | Project Sanctum | Version 1.0 |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 a cane at home. These are comparators, not admission or hospital-course values, and distinguish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Insulin glargine</w:t>
            </w:r>
          </w:p>
        </w:tc>
        <w:tc>
          <w:tcPr>
            <w:tcW w:type="dxa" w:w="1440"/>
          </w:tcPr>
          <w:p>
            <w:r>
              <w:rPr>
                <w:color w:val="262B33"/>
                <w:sz w:val="16"/>
              </w:rPr>
              <w:t>26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Diabetes, basal</w:t>
            </w:r>
          </w:p>
        </w:tc>
        <w:tc>
          <w:tcPr>
            <w:tcW w:type="dxa" w:w="1440"/>
          </w:tcPr>
          <w:p>
            <w:r>
              <w:rPr>
                <w:color w:val="262B33"/>
                <w:sz w:val="16"/>
              </w:rPr>
              <w:t>Continued, intake-adjusted</w:t>
            </w:r>
          </w:p>
        </w:tc>
      </w:tr>
      <w:tr>
        <w:tc>
          <w:tcPr>
            <w:tcW w:type="dxa" w:w="1440"/>
          </w:tcPr>
          <w:p>
            <w:r>
              <w:rPr>
                <w:color w:val="262B33"/>
                <w:sz w:val="16"/>
              </w:rPr>
              <w:t>2</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Three times daily with meals</w:t>
            </w:r>
          </w:p>
        </w:tc>
        <w:tc>
          <w:tcPr>
            <w:tcW w:type="dxa" w:w="1440"/>
          </w:tcPr>
          <w:p>
            <w:r>
              <w:rPr>
                <w:color w:val="262B33"/>
                <w:sz w:val="16"/>
              </w:rPr>
              <w:t>Diabetes, prandial</w:t>
            </w:r>
          </w:p>
        </w:tc>
        <w:tc>
          <w:tcPr>
            <w:tcW w:type="dxa" w:w="1440"/>
          </w:tcPr>
          <w:p>
            <w:r>
              <w:rPr>
                <w:color w:val="262B33"/>
                <w:sz w:val="16"/>
              </w:rPr>
              <w:t>Continued per inpatient sliding scale</w:t>
            </w:r>
          </w:p>
        </w:tc>
      </w:tr>
      <w:tr>
        <w:tc>
          <w:tcPr>
            <w:tcW w:type="dxa" w:w="1440"/>
          </w:tcPr>
          <w:p>
            <w:r>
              <w:rPr>
                <w:color w:val="262B33"/>
                <w:sz w:val="16"/>
              </w:rPr>
              <w:t>3</w:t>
            </w:r>
          </w:p>
        </w:tc>
        <w:tc>
          <w:tcPr>
            <w:tcW w:type="dxa" w:w="1440"/>
          </w:tcPr>
          <w:p>
            <w:r>
              <w:rPr>
                <w:color w:val="262B33"/>
                <w:sz w:val="16"/>
              </w:rPr>
              <w:t>Metformin</w:t>
            </w:r>
          </w:p>
        </w:tc>
        <w:tc>
          <w:tcPr>
            <w:tcW w:type="dxa" w:w="1440"/>
          </w:tcPr>
          <w:p>
            <w:r>
              <w:rPr>
                <w:color w:val="262B33"/>
                <w:sz w:val="16"/>
              </w:rPr>
              <w:t>500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Diabetes</w:t>
            </w:r>
          </w:p>
        </w:tc>
        <w:tc>
          <w:tcPr>
            <w:tcW w:type="dxa" w:w="1440"/>
          </w:tcPr>
          <w:p>
            <w:r>
              <w:rPr>
                <w:color w:val="262B33"/>
                <w:sz w:val="16"/>
              </w:rPr>
              <w:t>Held on admission, renal and acute-illness caution</w:t>
            </w:r>
          </w:p>
        </w:tc>
      </w:tr>
      <w:tr>
        <w:tc>
          <w:tcPr>
            <w:tcW w:type="dxa" w:w="1440"/>
          </w:tcPr>
          <w:p>
            <w:r>
              <w:rPr>
                <w:color w:val="262B33"/>
                <w:sz w:val="16"/>
              </w:rPr>
              <w:t>4</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Diabetes, HFpEF, CKD</w:t>
            </w:r>
          </w:p>
        </w:tc>
        <w:tc>
          <w:tcPr>
            <w:tcW w:type="dxa" w:w="1440"/>
          </w:tcPr>
          <w:p>
            <w:r>
              <w:rPr>
                <w:color w:val="262B33"/>
                <w:sz w:val="16"/>
              </w:rPr>
              <w:t>Held during acute infection</w:t>
            </w:r>
          </w:p>
        </w:tc>
      </w:tr>
      <w:tr>
        <w:tc>
          <w:tcPr>
            <w:tcW w:type="dxa" w:w="1440"/>
          </w:tcPr>
          <w:p>
            <w:r>
              <w:rPr>
                <w:color w:val="262B33"/>
                <w:sz w:val="16"/>
              </w:rPr>
              <w:t>5</w:t>
            </w:r>
          </w:p>
        </w:tc>
        <w:tc>
          <w:tcPr>
            <w:tcW w:type="dxa" w:w="1440"/>
          </w:tcPr>
          <w:p>
            <w:r>
              <w:rPr>
                <w:color w:val="262B33"/>
                <w:sz w:val="16"/>
              </w:rPr>
              <w:t>Lisinopril</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CKD</w:t>
            </w:r>
          </w:p>
        </w:tc>
        <w:tc>
          <w:tcPr>
            <w:tcW w:type="dxa" w:w="1440"/>
          </w:tcPr>
          <w:p>
            <w:r>
              <w:rPr>
                <w:color w:val="262B33"/>
                <w:sz w:val="16"/>
              </w:rPr>
              <w:t>Held on admission for AKI risk</w:t>
            </w:r>
          </w:p>
        </w:tc>
      </w:tr>
      <w:tr>
        <w:tc>
          <w:tcPr>
            <w:tcW w:type="dxa" w:w="1440"/>
          </w:tcPr>
          <w:p>
            <w:r>
              <w:rPr>
                <w:color w:val="262B33"/>
                <w:sz w:val="16"/>
              </w:rPr>
              <w:t>6</w:t>
            </w:r>
          </w:p>
        </w:tc>
        <w:tc>
          <w:tcPr>
            <w:tcW w:type="dxa" w:w="1440"/>
          </w:tcPr>
          <w:p>
            <w:r>
              <w:rPr>
                <w:color w:val="262B33"/>
                <w:sz w:val="16"/>
              </w:rPr>
              <w:t>Furosemide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volume</w:t>
            </w:r>
          </w:p>
        </w:tc>
        <w:tc>
          <w:tcPr>
            <w:tcW w:type="dxa" w:w="1440"/>
          </w:tcPr>
          <w:p>
            <w:r>
              <w:rPr>
                <w:color w:val="262B33"/>
                <w:sz w:val="16"/>
              </w:rPr>
              <w:t>Continued, volume-adjusted</w:t>
            </w:r>
          </w:p>
        </w:tc>
      </w:tr>
      <w:tr>
        <w:tc>
          <w:tcPr>
            <w:tcW w:type="dxa" w:w="1440"/>
          </w:tcPr>
          <w:p>
            <w:r>
              <w:rPr>
                <w:color w:val="262B33"/>
                <w:sz w:val="16"/>
              </w:rPr>
              <w:t>7</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Dyslipidemia, PAD</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 secondary prevention</w:t>
            </w:r>
          </w:p>
        </w:tc>
        <w:tc>
          <w:tcPr>
            <w:tcW w:type="dxa" w:w="1440"/>
          </w:tcPr>
          <w:p>
            <w:r>
              <w:rPr>
                <w:color w:val="262B33"/>
                <w:sz w:val="16"/>
              </w:rPr>
              <w:t>Continued</w:t>
            </w:r>
          </w:p>
        </w:tc>
      </w:tr>
      <w:tr>
        <w:tc>
          <w:tcPr>
            <w:tcW w:type="dxa" w:w="1440"/>
          </w:tcPr>
          <w:p>
            <w:r>
              <w:rPr>
                <w:color w:val="262B33"/>
                <w:sz w:val="16"/>
              </w:rPr>
              <w:t>9</w:t>
            </w:r>
          </w:p>
        </w:tc>
        <w:tc>
          <w:tcPr>
            <w:tcW w:type="dxa" w:w="1440"/>
          </w:tcPr>
          <w:p>
            <w:r>
              <w:rPr>
                <w:color w:val="262B33"/>
                <w:sz w:val="16"/>
              </w:rPr>
              <w:t>Clopidogrel</w:t>
            </w:r>
          </w:p>
        </w:tc>
        <w:tc>
          <w:tcPr>
            <w:tcW w:type="dxa" w:w="1440"/>
          </w:tcPr>
          <w:p>
            <w:r>
              <w:rPr>
                <w:color w:val="262B33"/>
                <w:sz w:val="16"/>
              </w:rPr>
              <w:t>75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w:t>
            </w:r>
          </w:p>
        </w:tc>
        <w:tc>
          <w:tcPr>
            <w:tcW w:type="dxa" w:w="1440"/>
          </w:tcPr>
          <w:p>
            <w:r>
              <w:rPr>
                <w:color w:val="262B33"/>
                <w:sz w:val="16"/>
              </w:rPr>
              <w:t>Continued</w:t>
            </w:r>
          </w:p>
        </w:tc>
      </w:tr>
      <w:tr>
        <w:tc>
          <w:tcPr>
            <w:tcW w:type="dxa" w:w="1440"/>
          </w:tcPr>
          <w:p>
            <w:r>
              <w:rPr>
                <w:color w:val="262B33"/>
                <w:sz w:val="16"/>
              </w:rPr>
              <w:t>10</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neuropathy</w:t>
            </w:r>
          </w:p>
        </w:tc>
        <w:tc>
          <w:tcPr>
            <w:tcW w:type="dxa" w:w="1440"/>
          </w:tcPr>
          <w:p>
            <w:r>
              <w:rPr>
                <w:color w:val="262B33"/>
                <w:sz w:val="16"/>
              </w:rPr>
              <w:t>Continued, renally dose-checked</w:t>
            </w:r>
          </w:p>
        </w:tc>
      </w:tr>
      <w:tr>
        <w:tc>
          <w:tcPr>
            <w:tcW w:type="dxa" w:w="1440"/>
          </w:tcPr>
          <w:p>
            <w:r>
              <w:rPr>
                <w:color w:val="262B33"/>
                <w:sz w:val="16"/>
              </w:rPr>
              <w:t>11</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CKD, vitamin D</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GERD</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Acetaminophen</w:t>
            </w:r>
          </w:p>
        </w:tc>
        <w:tc>
          <w:tcPr>
            <w:tcW w:type="dxa" w:w="1440"/>
          </w:tcPr>
          <w:p>
            <w:r>
              <w:rPr>
                <w:color w:val="262B33"/>
                <w:sz w:val="16"/>
              </w:rPr>
              <w:t>650 mg</w:t>
            </w:r>
          </w:p>
        </w:tc>
        <w:tc>
          <w:tcPr>
            <w:tcW w:type="dxa" w:w="1440"/>
          </w:tcPr>
          <w:p>
            <w:r>
              <w:rPr>
                <w:color w:val="262B33"/>
                <w:sz w:val="16"/>
              </w:rPr>
              <w:t>Oral</w:t>
            </w:r>
          </w:p>
        </w:tc>
        <w:tc>
          <w:tcPr>
            <w:tcW w:type="dxa" w:w="1440"/>
          </w:tcPr>
          <w:p>
            <w:r>
              <w:rPr>
                <w:color w:val="262B33"/>
                <w:sz w:val="16"/>
              </w:rPr>
              <w:t>Three times daily as needed</w:t>
            </w:r>
          </w:p>
        </w:tc>
        <w:tc>
          <w:tcPr>
            <w:tcW w:type="dxa" w:w="1440"/>
          </w:tcPr>
          <w:p>
            <w:r>
              <w:rPr>
                <w:color w:val="262B33"/>
                <w:sz w:val="16"/>
              </w:rPr>
              <w:t>Knee osteoarthritis, NSAIDs avoided in CKD</w:t>
            </w:r>
          </w:p>
        </w:tc>
        <w:tc>
          <w:tcPr>
            <w:tcW w:type="dxa" w:w="1440"/>
          </w:tcPr>
          <w:p>
            <w:r>
              <w:rPr>
                <w:color w:val="262B33"/>
                <w:sz w:val="16"/>
              </w:rPr>
              <w:t>Continued</w:t>
            </w:r>
          </w:p>
        </w:tc>
      </w:tr>
      <w:tr>
        <w:tc>
          <w:tcPr>
            <w:tcW w:type="dxa" w:w="1440"/>
          </w:tcPr>
          <w:p>
            <w:r>
              <w:rPr>
                <w:color w:val="262B33"/>
                <w:sz w:val="16"/>
              </w:rPr>
              <w:t>15</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infectious disease attending.</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prescriber response note to the pharmacy benefit rejection. Register: treating attending (prescriber)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pearls/traps/friction. All reference files are writer-produced: each was authored and engineered by the writer as a finished document, so the Reference File Origin reads Writer produced (filename) with the authoring source role, and engineering does not convert or regenerate them. Each row also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432"/>
            <w:shd w:val="clear" w:color="auto" w:fill="4472C4"/>
          </w:tcPr>
          <w:p>
            <w:r>
              <w:rPr>
                <w:b/>
                <w:color w:val="FFFFFF"/>
                <w:sz w:val="16"/>
              </w:rPr>
              <w:t>#</w:t>
            </w:r>
          </w:p>
        </w:tc>
        <w:tc>
          <w:tcPr>
            <w:tcW w:type="dxa" w:w="792"/>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512"/>
            <w:shd w:val="clear" w:color="auto" w:fill="4472C4"/>
          </w:tcPr>
          <w:p>
            <w:r>
              <w:rPr>
                <w:b/>
                <w:color w:val="FFFFFF"/>
                <w:sz w:val="16"/>
              </w:rPr>
              <w:t>Date</w:t>
            </w:r>
          </w:p>
        </w:tc>
        <w:tc>
          <w:tcPr>
            <w:tcW w:type="dxa" w:w="3168"/>
            <w:shd w:val="clear" w:color="auto" w:fill="4472C4"/>
          </w:tcPr>
          <w:p>
            <w:r>
              <w:rPr>
                <w:b/>
                <w:color w:val="FFFFFF"/>
                <w:sz w:val="16"/>
              </w:rPr>
              <w:t>Reference File Origin</w:t>
            </w:r>
          </w:p>
        </w:tc>
        <w:tc>
          <w:tcPr>
            <w:tcW w:type="dxa" w:w="3312"/>
            <w:shd w:val="clear" w:color="auto" w:fill="4472C4"/>
          </w:tcPr>
          <w:p>
            <w:r>
              <w:rPr>
                <w:b/>
                <w:color w:val="FFFFFF"/>
                <w:sz w:val="16"/>
              </w:rPr>
              <w:t>Description</w:t>
            </w:r>
          </w:p>
        </w:tc>
        <w:tc>
          <w:tcPr>
            <w:tcW w:type="dxa" w:w="2448"/>
            <w:shd w:val="clear" w:color="auto" w:fill="4472C4"/>
          </w:tcPr>
          <w:p>
            <w:r>
              <w:rPr>
                <w:b/>
                <w:color w:val="FFFFFF"/>
                <w:sz w:val="16"/>
              </w:rPr>
              <w:t>Pearls, Traps, and Friction</w:t>
            </w:r>
          </w:p>
        </w:tc>
      </w:tr>
      <w:tr>
        <w:tc>
          <w:tcPr>
            <w:tcW w:type="dxa" w:w="432"/>
          </w:tcPr>
          <w:p>
            <w:r>
              <w:rPr>
                <w:color w:val="262B33"/>
                <w:sz w:val="16"/>
              </w:rPr>
              <w:t>1</w:t>
            </w:r>
          </w:p>
        </w:tc>
        <w:tc>
          <w:tcPr>
            <w:tcW w:type="dxa" w:w="792"/>
          </w:tcPr>
          <w:p>
            <w:r>
              <w:rPr>
                <w:color w:val="262B33"/>
                <w:sz w:val="16"/>
              </w:rPr>
              <w:t>EW1</w:t>
            </w:r>
          </w:p>
        </w:tc>
        <w:tc>
          <w:tcPr>
            <w:tcW w:type="dxa" w:w="2448"/>
          </w:tcPr>
          <w:p>
            <w:r>
              <w:rPr>
                <w:color w:val="262B33"/>
                <w:sz w:val="13"/>
              </w:rPr>
              <w:t>ed_physician_note_05162026.docx</w:t>
            </w:r>
          </w:p>
        </w:tc>
        <w:tc>
          <w:tcPr>
            <w:tcW w:type="dxa" w:w="1512"/>
          </w:tcPr>
          <w:p>
            <w:r>
              <w:rPr>
                <w:color w:val="262B33"/>
                <w:sz w:val="16"/>
              </w:rPr>
              <w:t>05/16/2026 / HD1</w:t>
            </w:r>
          </w:p>
        </w:tc>
        <w:tc>
          <w:tcPr>
            <w:tcW w:type="dxa" w:w="3168"/>
          </w:tcPr>
          <w:p>
            <w:r>
              <w:rPr>
                <w:color w:val="262B33"/>
                <w:sz w:val="16"/>
              </w:rPr>
              <w:t>Writer produced (ed_physician_note_05162026.docx); source role: Emergency Medicine physician</w:t>
            </w:r>
          </w:p>
        </w:tc>
        <w:tc>
          <w:tcPr>
            <w:tcW w:type="dxa" w:w="3312"/>
          </w:tcPr>
          <w:p>
            <w:r>
              <w:rPr>
                <w:color w:val="262B33"/>
                <w:sz w:val="16"/>
              </w:rPr>
              <w:t>ED presentation: warm swollen malodorous left forefoot, temp 38.2, WBC 14.2, creatinine 2.1 over CKD baseline, limb-threat assessment, empiric antibiotics started</w:t>
            </w:r>
          </w:p>
        </w:tc>
        <w:tc>
          <w:tcPr>
            <w:tcW w:type="dxa" w:w="2448"/>
          </w:tcPr>
          <w:p>
            <w:r>
              <w:rPr>
                <w:color w:val="262B33"/>
                <w:sz w:val="16"/>
              </w:rPr>
              <w:t>Establishes the index event and AKI on CKD; admission renal values that later tasks must not carry forward</w:t>
            </w:r>
          </w:p>
        </w:tc>
      </w:tr>
      <w:tr>
        <w:tc>
          <w:tcPr>
            <w:tcW w:type="dxa" w:w="432"/>
          </w:tcPr>
          <w:p>
            <w:r>
              <w:rPr>
                <w:color w:val="262B33"/>
                <w:sz w:val="16"/>
              </w:rPr>
              <w:t>2</w:t>
            </w:r>
          </w:p>
        </w:tc>
        <w:tc>
          <w:tcPr>
            <w:tcW w:type="dxa" w:w="792"/>
          </w:tcPr>
          <w:p>
            <w:r>
              <w:rPr>
                <w:color w:val="262B33"/>
                <w:sz w:val="16"/>
              </w:rPr>
              <w:t>EW2</w:t>
            </w:r>
          </w:p>
        </w:tc>
        <w:tc>
          <w:tcPr>
            <w:tcW w:type="dxa" w:w="2448"/>
          </w:tcPr>
          <w:p>
            <w:r>
              <w:rPr>
                <w:color w:val="262B33"/>
                <w:sz w:val="13"/>
              </w:rPr>
              <w:t>admission_hp_05162026.docx</w:t>
            </w:r>
          </w:p>
        </w:tc>
        <w:tc>
          <w:tcPr>
            <w:tcW w:type="dxa" w:w="1512"/>
          </w:tcPr>
          <w:p>
            <w:r>
              <w:rPr>
                <w:color w:val="262B33"/>
                <w:sz w:val="16"/>
              </w:rPr>
              <w:t>05/16/2026 / HD1</w:t>
            </w:r>
          </w:p>
        </w:tc>
        <w:tc>
          <w:tcPr>
            <w:tcW w:type="dxa" w:w="3168"/>
          </w:tcPr>
          <w:p>
            <w:r>
              <w:rPr>
                <w:color w:val="262B33"/>
                <w:sz w:val="16"/>
              </w:rPr>
              <w:t>Writer produced (admission_hp_05162026.docx); source role: admitting hospitalist</w:t>
            </w:r>
          </w:p>
        </w:tc>
        <w:tc>
          <w:tcPr>
            <w:tcW w:type="dxa" w:w="3312"/>
          </w:tcPr>
          <w:p>
            <w:r>
              <w:rPr>
                <w:color w:val="262B33"/>
                <w:sz w:val="16"/>
              </w:rPr>
              <w:t>Admission history and physical, full comorbidity profile, home meds, the holds of metformin, empagliflozin, lisinopril</w:t>
            </w:r>
          </w:p>
        </w:tc>
        <w:tc>
          <w:tcPr>
            <w:tcW w:type="dxa" w:w="2448"/>
          </w:tcPr>
          <w:p>
            <w:r>
              <w:rPr>
                <w:color w:val="262B33"/>
                <w:sz w:val="16"/>
              </w:rPr>
              <w:t>Held-agent restart substrate; NSAID-avoidance context; baseline functional limits</w:t>
            </w:r>
          </w:p>
        </w:tc>
      </w:tr>
      <w:tr>
        <w:tc>
          <w:tcPr>
            <w:tcW w:type="dxa" w:w="432"/>
          </w:tcPr>
          <w:p>
            <w:r>
              <w:rPr>
                <w:color w:val="262B33"/>
                <w:sz w:val="16"/>
              </w:rPr>
              <w:t>3</w:t>
            </w:r>
          </w:p>
        </w:tc>
        <w:tc>
          <w:tcPr>
            <w:tcW w:type="dxa" w:w="792"/>
          </w:tcPr>
          <w:p>
            <w:r>
              <w:rPr>
                <w:color w:val="262B33"/>
                <w:sz w:val="16"/>
              </w:rPr>
              <w:t>EW3</w:t>
            </w:r>
          </w:p>
        </w:tc>
        <w:tc>
          <w:tcPr>
            <w:tcW w:type="dxa" w:w="2448"/>
          </w:tcPr>
          <w:p>
            <w:r>
              <w:rPr>
                <w:color w:val="262B33"/>
                <w:sz w:val="13"/>
              </w:rPr>
              <w:t>hospitalist_progress_hd2_05172026.docx</w:t>
            </w:r>
          </w:p>
        </w:tc>
        <w:tc>
          <w:tcPr>
            <w:tcW w:type="dxa" w:w="1512"/>
          </w:tcPr>
          <w:p>
            <w:r>
              <w:rPr>
                <w:color w:val="262B33"/>
                <w:sz w:val="16"/>
              </w:rPr>
              <w:t>05/17/2026 / HD2</w:t>
            </w:r>
          </w:p>
        </w:tc>
        <w:tc>
          <w:tcPr>
            <w:tcW w:type="dxa" w:w="3168"/>
          </w:tcPr>
          <w:p>
            <w:r>
              <w:rPr>
                <w:color w:val="262B33"/>
                <w:sz w:val="16"/>
              </w:rPr>
              <w:t>Writer produced (hospitalist_progress_hd2_05172026.docx); source role: hospital medicine</w:t>
            </w:r>
          </w:p>
        </w:tc>
        <w:tc>
          <w:tcPr>
            <w:tcW w:type="dxa" w:w="3312"/>
          </w:tcPr>
          <w:p>
            <w:r>
              <w:rPr>
                <w:color w:val="262B33"/>
                <w:sz w:val="16"/>
              </w:rPr>
              <w:t>Hospital day 2 progress note, debridement day, early course</w:t>
            </w:r>
          </w:p>
        </w:tc>
        <w:tc>
          <w:tcPr>
            <w:tcW w:type="dxa" w:w="2448"/>
          </w:tcPr>
          <w:p>
            <w:r>
              <w:rPr>
                <w:color w:val="262B33"/>
                <w:sz w:val="16"/>
              </w:rPr>
              <w:t>Improving-markers narrative begins; no disposition conclusion</w:t>
            </w:r>
          </w:p>
        </w:tc>
      </w:tr>
      <w:tr>
        <w:tc>
          <w:tcPr>
            <w:tcW w:type="dxa" w:w="432"/>
          </w:tcPr>
          <w:p>
            <w:r>
              <w:rPr>
                <w:color w:val="262B33"/>
                <w:sz w:val="16"/>
              </w:rPr>
              <w:t>4</w:t>
            </w:r>
          </w:p>
        </w:tc>
        <w:tc>
          <w:tcPr>
            <w:tcW w:type="dxa" w:w="792"/>
          </w:tcPr>
          <w:p>
            <w:r>
              <w:rPr>
                <w:color w:val="262B33"/>
                <w:sz w:val="16"/>
              </w:rPr>
              <w:t>EW4</w:t>
            </w:r>
          </w:p>
        </w:tc>
        <w:tc>
          <w:tcPr>
            <w:tcW w:type="dxa" w:w="2448"/>
          </w:tcPr>
          <w:p>
            <w:r>
              <w:rPr>
                <w:color w:val="262B33"/>
                <w:sz w:val="13"/>
              </w:rPr>
              <w:t>hospitalist_progress_hd4_05192026.docx</w:t>
            </w:r>
          </w:p>
        </w:tc>
        <w:tc>
          <w:tcPr>
            <w:tcW w:type="dxa" w:w="1512"/>
          </w:tcPr>
          <w:p>
            <w:r>
              <w:rPr>
                <w:color w:val="262B33"/>
                <w:sz w:val="16"/>
              </w:rPr>
              <w:t>05/19/2026 / HD4</w:t>
            </w:r>
          </w:p>
        </w:tc>
        <w:tc>
          <w:tcPr>
            <w:tcW w:type="dxa" w:w="3168"/>
          </w:tcPr>
          <w:p>
            <w:r>
              <w:rPr>
                <w:color w:val="262B33"/>
                <w:sz w:val="16"/>
              </w:rPr>
              <w:t>Writer produced (hospitalist_progress_hd4_05192026.docx); source role: hospital medicine</w:t>
            </w:r>
          </w:p>
        </w:tc>
        <w:tc>
          <w:tcPr>
            <w:tcW w:type="dxa" w:w="3312"/>
          </w:tcPr>
          <w:p>
            <w:r>
              <w:rPr>
                <w:color w:val="262B33"/>
                <w:sz w:val="16"/>
              </w:rPr>
              <w:t>Hospital day 4 progress note, antibiotic narrowing, perfusion question raised</w:t>
            </w:r>
          </w:p>
        </w:tc>
        <w:tc>
          <w:tcPr>
            <w:tcW w:type="dxa" w:w="2448"/>
          </w:tcPr>
          <w:p>
            <w:r>
              <w:rPr>
                <w:color w:val="262B33"/>
                <w:sz w:val="16"/>
              </w:rPr>
              <w:t>Carries the perfusion-open thread without resolving it</w:t>
            </w:r>
          </w:p>
        </w:tc>
      </w:tr>
      <w:tr>
        <w:tc>
          <w:tcPr>
            <w:tcW w:type="dxa" w:w="432"/>
          </w:tcPr>
          <w:p>
            <w:r>
              <w:rPr>
                <w:color w:val="262B33"/>
                <w:sz w:val="16"/>
              </w:rPr>
              <w:t>5</w:t>
            </w:r>
          </w:p>
        </w:tc>
        <w:tc>
          <w:tcPr>
            <w:tcW w:type="dxa" w:w="792"/>
          </w:tcPr>
          <w:p>
            <w:r>
              <w:rPr>
                <w:color w:val="262B33"/>
                <w:sz w:val="16"/>
              </w:rPr>
              <w:t>EW5</w:t>
            </w:r>
          </w:p>
        </w:tc>
        <w:tc>
          <w:tcPr>
            <w:tcW w:type="dxa" w:w="2448"/>
          </w:tcPr>
          <w:p>
            <w:r>
              <w:rPr>
                <w:color w:val="262B33"/>
                <w:sz w:val="13"/>
              </w:rPr>
              <w:t>hospitalist_progress_hd6_05212026.docx</w:t>
            </w:r>
          </w:p>
        </w:tc>
        <w:tc>
          <w:tcPr>
            <w:tcW w:type="dxa" w:w="1512"/>
          </w:tcPr>
          <w:p>
            <w:r>
              <w:rPr>
                <w:color w:val="262B33"/>
                <w:sz w:val="16"/>
              </w:rPr>
              <w:t>05/21/2026 / HD6 (snapshot)</w:t>
            </w:r>
          </w:p>
        </w:tc>
        <w:tc>
          <w:tcPr>
            <w:tcW w:type="dxa" w:w="3168"/>
          </w:tcPr>
          <w:p>
            <w:r>
              <w:rPr>
                <w:color w:val="262B33"/>
                <w:sz w:val="16"/>
              </w:rPr>
              <w:t>Writer produced (hospitalist_progress_hd6_05212026.docx); source role: hospital medicine</w:t>
            </w:r>
          </w:p>
        </w:tc>
        <w:tc>
          <w:tcPr>
            <w:tcW w:type="dxa" w:w="3312"/>
          </w:tcPr>
          <w:p>
            <w:r>
              <w:rPr>
                <w:color w:val="262B33"/>
                <w:sz w:val="16"/>
              </w:rPr>
              <w:t>Hospital day 6 snapshot note, WBC 8.9, creatinine 1.6, improving but not safe for home</w:t>
            </w:r>
          </w:p>
        </w:tc>
        <w:tc>
          <w:tcPr>
            <w:tcW w:type="dxa" w:w="2448"/>
          </w:tcPr>
          <w:p>
            <w:r>
              <w:rPr>
                <w:color w:val="262B33"/>
                <w:sz w:val="16"/>
              </w:rPr>
              <w:t>The exact improving-but-unsafe tension; no closure</w:t>
            </w:r>
          </w:p>
        </w:tc>
      </w:tr>
      <w:tr>
        <w:tc>
          <w:tcPr>
            <w:tcW w:type="dxa" w:w="432"/>
          </w:tcPr>
          <w:p>
            <w:r>
              <w:rPr>
                <w:color w:val="262B33"/>
                <w:sz w:val="16"/>
              </w:rPr>
              <w:t>6</w:t>
            </w:r>
          </w:p>
        </w:tc>
        <w:tc>
          <w:tcPr>
            <w:tcW w:type="dxa" w:w="792"/>
          </w:tcPr>
          <w:p>
            <w:r>
              <w:rPr>
                <w:color w:val="262B33"/>
                <w:sz w:val="16"/>
              </w:rPr>
              <w:t>EW6</w:t>
            </w:r>
          </w:p>
        </w:tc>
        <w:tc>
          <w:tcPr>
            <w:tcW w:type="dxa" w:w="2448"/>
          </w:tcPr>
          <w:p>
            <w:r>
              <w:rPr>
                <w:color w:val="262B33"/>
                <w:sz w:val="13"/>
              </w:rPr>
              <w:t>podiatry_debridement_note_05172026.docx</w:t>
            </w:r>
          </w:p>
        </w:tc>
        <w:tc>
          <w:tcPr>
            <w:tcW w:type="dxa" w:w="1512"/>
          </w:tcPr>
          <w:p>
            <w:r>
              <w:rPr>
                <w:color w:val="262B33"/>
                <w:sz w:val="16"/>
              </w:rPr>
              <w:t>05/17/2026 / HD2</w:t>
            </w:r>
          </w:p>
        </w:tc>
        <w:tc>
          <w:tcPr>
            <w:tcW w:type="dxa" w:w="3168"/>
          </w:tcPr>
          <w:p>
            <w:r>
              <w:rPr>
                <w:color w:val="262B33"/>
                <w:sz w:val="16"/>
              </w:rPr>
              <w:t>Writer produced (podiatry_debridement_note_05172026.docx); source role: podiatric surgery</w:t>
            </w:r>
          </w:p>
        </w:tc>
        <w:tc>
          <w:tcPr>
            <w:tcW w:type="dxa" w:w="3312"/>
          </w:tcPr>
          <w:p>
            <w:r>
              <w:rPr>
                <w:color w:val="262B33"/>
                <w:sz w:val="16"/>
              </w:rPr>
              <w:t>Podiatry operative note, soft-tissue debridement, granulation at base, no exposed bone, deep cultures sent</w:t>
            </w:r>
          </w:p>
        </w:tc>
        <w:tc>
          <w:tcPr>
            <w:tcW w:type="dxa" w:w="2448"/>
          </w:tcPr>
          <w:p>
            <w:r>
              <w:rPr>
                <w:color w:val="262B33"/>
                <w:sz w:val="16"/>
              </w:rPr>
              <w:t>Osteomyelitis-restraint substrate; ulcer code family substrate</w:t>
            </w:r>
          </w:p>
        </w:tc>
      </w:tr>
      <w:tr>
        <w:tc>
          <w:tcPr>
            <w:tcW w:type="dxa" w:w="432"/>
          </w:tcPr>
          <w:p>
            <w:r>
              <w:rPr>
                <w:color w:val="262B33"/>
                <w:sz w:val="16"/>
              </w:rPr>
              <w:t>7</w:t>
            </w:r>
          </w:p>
        </w:tc>
        <w:tc>
          <w:tcPr>
            <w:tcW w:type="dxa" w:w="792"/>
          </w:tcPr>
          <w:p>
            <w:r>
              <w:rPr>
                <w:color w:val="262B33"/>
                <w:sz w:val="16"/>
              </w:rPr>
              <w:t>EW7</w:t>
            </w:r>
          </w:p>
        </w:tc>
        <w:tc>
          <w:tcPr>
            <w:tcW w:type="dxa" w:w="2448"/>
          </w:tcPr>
          <w:p>
            <w:r>
              <w:rPr>
                <w:color w:val="262B33"/>
                <w:sz w:val="13"/>
              </w:rPr>
              <w:t>mri_foot_report_05182026.docx</w:t>
            </w:r>
          </w:p>
        </w:tc>
        <w:tc>
          <w:tcPr>
            <w:tcW w:type="dxa" w:w="1512"/>
          </w:tcPr>
          <w:p>
            <w:r>
              <w:rPr>
                <w:color w:val="262B33"/>
                <w:sz w:val="16"/>
              </w:rPr>
              <w:t>05/18/2026 / HD3</w:t>
            </w:r>
          </w:p>
        </w:tc>
        <w:tc>
          <w:tcPr>
            <w:tcW w:type="dxa" w:w="3168"/>
          </w:tcPr>
          <w:p>
            <w:r>
              <w:rPr>
                <w:color w:val="262B33"/>
                <w:sz w:val="16"/>
              </w:rPr>
              <w:t>Writer produced (mri_foot_report_05182026.docx); source role: radiology</w:t>
            </w:r>
          </w:p>
        </w:tc>
        <w:tc>
          <w:tcPr>
            <w:tcW w:type="dxa" w:w="3312"/>
          </w:tcPr>
          <w:p>
            <w:r>
              <w:rPr>
                <w:color w:val="262B33"/>
                <w:sz w:val="16"/>
              </w:rPr>
              <w:t>MRI foot radiology report, marrow edema adjacent to ulcer, early osteomyelitis cannot be excluded</w:t>
            </w:r>
          </w:p>
        </w:tc>
        <w:tc>
          <w:tcPr>
            <w:tcW w:type="dxa" w:w="2448"/>
          </w:tcPr>
          <w:p>
            <w:r>
              <w:rPr>
                <w:color w:val="262B33"/>
                <w:sz w:val="16"/>
              </w:rPr>
              <w:t>The equivocal-osteomyelitis anchor; looks codeable, is not established</w:t>
            </w:r>
          </w:p>
        </w:tc>
      </w:tr>
      <w:tr>
        <w:tc>
          <w:tcPr>
            <w:tcW w:type="dxa" w:w="432"/>
          </w:tcPr>
          <w:p>
            <w:r>
              <w:rPr>
                <w:color w:val="262B33"/>
                <w:sz w:val="16"/>
              </w:rPr>
              <w:t>8</w:t>
            </w:r>
          </w:p>
        </w:tc>
        <w:tc>
          <w:tcPr>
            <w:tcW w:type="dxa" w:w="792"/>
          </w:tcPr>
          <w:p>
            <w:r>
              <w:rPr>
                <w:color w:val="262B33"/>
                <w:sz w:val="16"/>
              </w:rPr>
              <w:t>EW8</w:t>
            </w:r>
          </w:p>
        </w:tc>
        <w:tc>
          <w:tcPr>
            <w:tcW w:type="dxa" w:w="2448"/>
          </w:tcPr>
          <w:p>
            <w:r>
              <w:rPr>
                <w:color w:val="262B33"/>
                <w:sz w:val="13"/>
              </w:rPr>
              <w:t>id_consult_note_05182026.docx</w:t>
            </w:r>
          </w:p>
        </w:tc>
        <w:tc>
          <w:tcPr>
            <w:tcW w:type="dxa" w:w="1512"/>
          </w:tcPr>
          <w:p>
            <w:r>
              <w:rPr>
                <w:color w:val="262B33"/>
                <w:sz w:val="16"/>
              </w:rPr>
              <w:t>05/18/2026 / HD3</w:t>
            </w:r>
          </w:p>
        </w:tc>
        <w:tc>
          <w:tcPr>
            <w:tcW w:type="dxa" w:w="3168"/>
          </w:tcPr>
          <w:p>
            <w:r>
              <w:rPr>
                <w:color w:val="262B33"/>
                <w:sz w:val="16"/>
              </w:rPr>
              <w:t>Writer produced (id_consult_note_05182026.docx); source role: infectious disease</w:t>
            </w:r>
          </w:p>
        </w:tc>
        <w:tc>
          <w:tcPr>
            <w:tcW w:type="dxa" w:w="3312"/>
          </w:tcPr>
          <w:p>
            <w:r>
              <w:rPr>
                <w:color w:val="262B33"/>
                <w:sz w:val="16"/>
              </w:rPr>
              <w:t>Infectious disease consult, deep soft tissue infection treated, osteomyelitis not signed, renal dosing noted</w:t>
            </w:r>
          </w:p>
        </w:tc>
        <w:tc>
          <w:tcPr>
            <w:tcW w:type="dxa" w:w="2448"/>
          </w:tcPr>
          <w:p>
            <w:r>
              <w:rPr>
                <w:color w:val="262B33"/>
                <w:sz w:val="16"/>
              </w:rPr>
              <w:t>Treating-voice restraint; renal antibiotic dosing substrate</w:t>
            </w:r>
          </w:p>
        </w:tc>
      </w:tr>
      <w:tr>
        <w:tc>
          <w:tcPr>
            <w:tcW w:type="dxa" w:w="432"/>
          </w:tcPr>
          <w:p>
            <w:r>
              <w:rPr>
                <w:color w:val="262B33"/>
                <w:sz w:val="16"/>
              </w:rPr>
              <w:t>9</w:t>
            </w:r>
          </w:p>
        </w:tc>
        <w:tc>
          <w:tcPr>
            <w:tcW w:type="dxa" w:w="792"/>
          </w:tcPr>
          <w:p>
            <w:r>
              <w:rPr>
                <w:color w:val="262B33"/>
                <w:sz w:val="16"/>
              </w:rPr>
              <w:t>EW9</w:t>
            </w:r>
          </w:p>
        </w:tc>
        <w:tc>
          <w:tcPr>
            <w:tcW w:type="dxa" w:w="2448"/>
          </w:tcPr>
          <w:p>
            <w:r>
              <w:rPr>
                <w:color w:val="262B33"/>
                <w:sz w:val="13"/>
              </w:rPr>
              <w:t>abi_tbi_study_report_05192026.docx</w:t>
            </w:r>
          </w:p>
        </w:tc>
        <w:tc>
          <w:tcPr>
            <w:tcW w:type="dxa" w:w="1512"/>
          </w:tcPr>
          <w:p>
            <w:r>
              <w:rPr>
                <w:color w:val="262B33"/>
                <w:sz w:val="16"/>
              </w:rPr>
              <w:t>05/19/2026 / HD4</w:t>
            </w:r>
          </w:p>
        </w:tc>
        <w:tc>
          <w:tcPr>
            <w:tcW w:type="dxa" w:w="3168"/>
          </w:tcPr>
          <w:p>
            <w:r>
              <w:rPr>
                <w:color w:val="262B33"/>
                <w:sz w:val="16"/>
              </w:rPr>
              <w:t>Writer produced (abi_tbi_study_report_05192026.docx); source role: vascular lab</w:t>
            </w:r>
          </w:p>
        </w:tc>
        <w:tc>
          <w:tcPr>
            <w:tcW w:type="dxa" w:w="3312"/>
          </w:tcPr>
          <w:p>
            <w:r>
              <w:rPr>
                <w:color w:val="262B33"/>
                <w:sz w:val="16"/>
              </w:rPr>
              <w:t>Vascular lab report, noncompressible ankle vessels, abnormal toe pressure</w:t>
            </w:r>
          </w:p>
        </w:tc>
        <w:tc>
          <w:tcPr>
            <w:tcW w:type="dxa" w:w="2448"/>
          </w:tcPr>
          <w:p>
            <w:r>
              <w:rPr>
                <w:color w:val="262B33"/>
                <w:sz w:val="16"/>
              </w:rPr>
              <w:t>Perfusion-overstatement trap; formal study governs over bedside pulse</w:t>
            </w:r>
          </w:p>
        </w:tc>
      </w:tr>
      <w:tr>
        <w:tc>
          <w:tcPr>
            <w:tcW w:type="dxa" w:w="432"/>
          </w:tcPr>
          <w:p>
            <w:r>
              <w:rPr>
                <w:color w:val="262B33"/>
                <w:sz w:val="16"/>
              </w:rPr>
              <w:t>10</w:t>
            </w:r>
          </w:p>
        </w:tc>
        <w:tc>
          <w:tcPr>
            <w:tcW w:type="dxa" w:w="792"/>
          </w:tcPr>
          <w:p>
            <w:r>
              <w:rPr>
                <w:color w:val="262B33"/>
                <w:sz w:val="16"/>
              </w:rPr>
              <w:t>EW10</w:t>
            </w:r>
          </w:p>
        </w:tc>
        <w:tc>
          <w:tcPr>
            <w:tcW w:type="dxa" w:w="2448"/>
          </w:tcPr>
          <w:p>
            <w:r>
              <w:rPr>
                <w:color w:val="262B33"/>
                <w:sz w:val="13"/>
              </w:rPr>
              <w:t>vascular_consult_note_05192026.docx</w:t>
            </w:r>
          </w:p>
        </w:tc>
        <w:tc>
          <w:tcPr>
            <w:tcW w:type="dxa" w:w="1512"/>
          </w:tcPr>
          <w:p>
            <w:r>
              <w:rPr>
                <w:color w:val="262B33"/>
                <w:sz w:val="16"/>
              </w:rPr>
              <w:t>05/19/2026 / HD4</w:t>
            </w:r>
          </w:p>
        </w:tc>
        <w:tc>
          <w:tcPr>
            <w:tcW w:type="dxa" w:w="3168"/>
          </w:tcPr>
          <w:p>
            <w:r>
              <w:rPr>
                <w:color w:val="262B33"/>
                <w:sz w:val="16"/>
              </w:rPr>
              <w:t>Writer produced (vascular_consult_note_05192026.docx); source role: vascular surgery</w:t>
            </w:r>
          </w:p>
        </w:tc>
        <w:tc>
          <w:tcPr>
            <w:tcW w:type="dxa" w:w="3312"/>
          </w:tcPr>
          <w:p>
            <w:r>
              <w:rPr>
                <w:color w:val="262B33"/>
                <w:sz w:val="16"/>
              </w:rPr>
              <w:t>Vascular surgery consult, perfusion adequacy open, possible revascularization for healing</w:t>
            </w:r>
          </w:p>
        </w:tc>
        <w:tc>
          <w:tcPr>
            <w:tcW w:type="dxa" w:w="2448"/>
          </w:tcPr>
          <w:p>
            <w:r>
              <w:rPr>
                <w:color w:val="262B33"/>
                <w:sz w:val="16"/>
              </w:rPr>
              <w:t>Keeps perfusion genuinely unresolved; referral and appeal substrate</w:t>
            </w:r>
          </w:p>
        </w:tc>
      </w:tr>
      <w:tr>
        <w:tc>
          <w:tcPr>
            <w:tcW w:type="dxa" w:w="432"/>
          </w:tcPr>
          <w:p>
            <w:r>
              <w:rPr>
                <w:color w:val="262B33"/>
                <w:sz w:val="16"/>
              </w:rPr>
              <w:t>11</w:t>
            </w:r>
          </w:p>
        </w:tc>
        <w:tc>
          <w:tcPr>
            <w:tcW w:type="dxa" w:w="792"/>
          </w:tcPr>
          <w:p>
            <w:r>
              <w:rPr>
                <w:color w:val="262B33"/>
                <w:sz w:val="16"/>
              </w:rPr>
              <w:t>EW11</w:t>
            </w:r>
          </w:p>
        </w:tc>
        <w:tc>
          <w:tcPr>
            <w:tcW w:type="dxa" w:w="2448"/>
          </w:tcPr>
          <w:p>
            <w:r>
              <w:rPr>
                <w:color w:val="262B33"/>
                <w:sz w:val="13"/>
              </w:rPr>
              <w:t>foot_pathology_report_05202026.docx</w:t>
            </w:r>
          </w:p>
        </w:tc>
        <w:tc>
          <w:tcPr>
            <w:tcW w:type="dxa" w:w="1512"/>
          </w:tcPr>
          <w:p>
            <w:r>
              <w:rPr>
                <w:color w:val="262B33"/>
                <w:sz w:val="16"/>
              </w:rPr>
              <w:t>05/20/2026 / HD5</w:t>
            </w:r>
          </w:p>
        </w:tc>
        <w:tc>
          <w:tcPr>
            <w:tcW w:type="dxa" w:w="3168"/>
          </w:tcPr>
          <w:p>
            <w:r>
              <w:rPr>
                <w:color w:val="262B33"/>
                <w:sz w:val="16"/>
              </w:rPr>
              <w:t>Writer produced (foot_pathology_report_05202026.docx); source role: surgical pathology</w:t>
            </w:r>
          </w:p>
        </w:tc>
        <w:tc>
          <w:tcPr>
            <w:tcW w:type="dxa" w:w="3312"/>
          </w:tcPr>
          <w:p>
            <w:r>
              <w:rPr>
                <w:color w:val="262B33"/>
                <w:sz w:val="16"/>
              </w:rPr>
              <w:t>Surgical pathology, soft tissue with acute inflammation, no bone in specimen</w:t>
            </w:r>
          </w:p>
        </w:tc>
        <w:tc>
          <w:tcPr>
            <w:tcW w:type="dxa" w:w="2448"/>
          </w:tcPr>
          <w:p>
            <w:r>
              <w:rPr>
                <w:color w:val="262B33"/>
                <w:sz w:val="16"/>
              </w:rPr>
              <w:t>Keeps osteomyelitis unconfirmed; CDI and coding substrate</w:t>
            </w:r>
          </w:p>
        </w:tc>
      </w:tr>
      <w:tr>
        <w:tc>
          <w:tcPr>
            <w:tcW w:type="dxa" w:w="432"/>
          </w:tcPr>
          <w:p>
            <w:r>
              <w:rPr>
                <w:color w:val="262B33"/>
                <w:sz w:val="16"/>
              </w:rPr>
              <w:t>12</w:t>
            </w:r>
          </w:p>
        </w:tc>
        <w:tc>
          <w:tcPr>
            <w:tcW w:type="dxa" w:w="792"/>
          </w:tcPr>
          <w:p>
            <w:r>
              <w:rPr>
                <w:color w:val="262B33"/>
                <w:sz w:val="16"/>
              </w:rPr>
              <w:t>EW12</w:t>
            </w:r>
          </w:p>
        </w:tc>
        <w:tc>
          <w:tcPr>
            <w:tcW w:type="dxa" w:w="2448"/>
          </w:tcPr>
          <w:p>
            <w:r>
              <w:rPr>
                <w:color w:val="262B33"/>
                <w:sz w:val="13"/>
              </w:rPr>
              <w:t>wound_care_consult_05202026.docx</w:t>
            </w:r>
          </w:p>
        </w:tc>
        <w:tc>
          <w:tcPr>
            <w:tcW w:type="dxa" w:w="1512"/>
          </w:tcPr>
          <w:p>
            <w:r>
              <w:rPr>
                <w:color w:val="262B33"/>
                <w:sz w:val="16"/>
              </w:rPr>
              <w:t>05/20/2026 / HD5</w:t>
            </w:r>
          </w:p>
        </w:tc>
        <w:tc>
          <w:tcPr>
            <w:tcW w:type="dxa" w:w="3168"/>
          </w:tcPr>
          <w:p>
            <w:r>
              <w:rPr>
                <w:color w:val="262B33"/>
                <w:sz w:val="16"/>
              </w:rPr>
              <w:t>Writer produced (wound_care_consult_05202026.docx); source role: wound care nursing</w:t>
            </w:r>
          </w:p>
        </w:tc>
        <w:tc>
          <w:tcPr>
            <w:tcW w:type="dxa" w:w="3312"/>
          </w:tcPr>
          <w:p>
            <w:r>
              <w:rPr>
                <w:color w:val="262B33"/>
                <w:sz w:val="16"/>
              </w:rPr>
              <w:t>Wound care nurse note, wound dimensions, drainage, skilled dressing frequency and technique</w:t>
            </w:r>
          </w:p>
        </w:tc>
        <w:tc>
          <w:tcPr>
            <w:tcW w:type="dxa" w:w="2448"/>
          </w:tcPr>
          <w:p>
            <w:r>
              <w:rPr>
                <w:color w:val="262B33"/>
                <w:sz w:val="16"/>
              </w:rPr>
              <w:t>Wound-care skill and frequency for the SNF appeal; ulcer family for coding</w:t>
            </w:r>
          </w:p>
        </w:tc>
      </w:tr>
      <w:tr>
        <w:tc>
          <w:tcPr>
            <w:tcW w:type="dxa" w:w="432"/>
          </w:tcPr>
          <w:p>
            <w:r>
              <w:rPr>
                <w:color w:val="262B33"/>
                <w:sz w:val="16"/>
              </w:rPr>
              <w:t>13</w:t>
            </w:r>
          </w:p>
        </w:tc>
        <w:tc>
          <w:tcPr>
            <w:tcW w:type="dxa" w:w="792"/>
          </w:tcPr>
          <w:p>
            <w:r>
              <w:rPr>
                <w:color w:val="262B33"/>
                <w:sz w:val="16"/>
              </w:rPr>
              <w:t>EW13</w:t>
            </w:r>
          </w:p>
        </w:tc>
        <w:tc>
          <w:tcPr>
            <w:tcW w:type="dxa" w:w="2448"/>
          </w:tcPr>
          <w:p>
            <w:r>
              <w:rPr>
                <w:color w:val="262B33"/>
                <w:sz w:val="13"/>
              </w:rPr>
              <w:t>pt_evaluation_05202026.docx</w:t>
            </w:r>
          </w:p>
        </w:tc>
        <w:tc>
          <w:tcPr>
            <w:tcW w:type="dxa" w:w="1512"/>
          </w:tcPr>
          <w:p>
            <w:r>
              <w:rPr>
                <w:color w:val="262B33"/>
                <w:sz w:val="16"/>
              </w:rPr>
              <w:t>05/20/2026 / HD5</w:t>
            </w:r>
          </w:p>
        </w:tc>
        <w:tc>
          <w:tcPr>
            <w:tcW w:type="dxa" w:w="3168"/>
          </w:tcPr>
          <w:p>
            <w:r>
              <w:rPr>
                <w:color w:val="262B33"/>
                <w:sz w:val="16"/>
              </w:rPr>
              <w:t>Writer produced (pt_evaluation_05202026.docx); source role: physical therapy</w:t>
            </w:r>
          </w:p>
        </w:tc>
        <w:tc>
          <w:tcPr>
            <w:tcW w:type="dxa" w:w="3312"/>
          </w:tcPr>
          <w:p>
            <w:r>
              <w:rPr>
                <w:color w:val="262B33"/>
                <w:sz w:val="16"/>
              </w:rPr>
              <w:t>Physical therapy evaluation, gait, transfers, stairs, weight-bearing restriction</w:t>
            </w:r>
          </w:p>
        </w:tc>
        <w:tc>
          <w:tcPr>
            <w:tcW w:type="dxa" w:w="2448"/>
          </w:tcPr>
          <w:p>
            <w:r>
              <w:rPr>
                <w:color w:val="262B33"/>
                <w:sz w:val="16"/>
              </w:rPr>
              <w:t>Offloading and stairs central to disposition; system-cause substrate</w:t>
            </w:r>
          </w:p>
        </w:tc>
      </w:tr>
      <w:tr>
        <w:tc>
          <w:tcPr>
            <w:tcW w:type="dxa" w:w="432"/>
          </w:tcPr>
          <w:p>
            <w:r>
              <w:rPr>
                <w:color w:val="262B33"/>
                <w:sz w:val="16"/>
              </w:rPr>
              <w:t>14</w:t>
            </w:r>
          </w:p>
        </w:tc>
        <w:tc>
          <w:tcPr>
            <w:tcW w:type="dxa" w:w="792"/>
          </w:tcPr>
          <w:p>
            <w:r>
              <w:rPr>
                <w:color w:val="262B33"/>
                <w:sz w:val="16"/>
              </w:rPr>
              <w:t>EW14</w:t>
            </w:r>
          </w:p>
        </w:tc>
        <w:tc>
          <w:tcPr>
            <w:tcW w:type="dxa" w:w="2448"/>
          </w:tcPr>
          <w:p>
            <w:r>
              <w:rPr>
                <w:color w:val="262B33"/>
                <w:sz w:val="13"/>
              </w:rPr>
              <w:t>ot_evaluation_05202026.docx</w:t>
            </w:r>
          </w:p>
        </w:tc>
        <w:tc>
          <w:tcPr>
            <w:tcW w:type="dxa" w:w="1512"/>
          </w:tcPr>
          <w:p>
            <w:r>
              <w:rPr>
                <w:color w:val="262B33"/>
                <w:sz w:val="16"/>
              </w:rPr>
              <w:t>05/20/2026 / HD5</w:t>
            </w:r>
          </w:p>
        </w:tc>
        <w:tc>
          <w:tcPr>
            <w:tcW w:type="dxa" w:w="3168"/>
          </w:tcPr>
          <w:p>
            <w:r>
              <w:rPr>
                <w:color w:val="262B33"/>
                <w:sz w:val="16"/>
              </w:rPr>
              <w:t>Writer produced (ot_evaluation_05202026.docx); source role: occupational therapy</w:t>
            </w:r>
          </w:p>
        </w:tc>
        <w:tc>
          <w:tcPr>
            <w:tcW w:type="dxa" w:w="3312"/>
          </w:tcPr>
          <w:p>
            <w:r>
              <w:rPr>
                <w:color w:val="262B33"/>
                <w:sz w:val="16"/>
              </w:rPr>
              <w:t>Occupational therapy evaluation, ADLs, offloading teach-back not achieved</w:t>
            </w:r>
          </w:p>
        </w:tc>
        <w:tc>
          <w:tcPr>
            <w:tcW w:type="dxa" w:w="2448"/>
          </w:tcPr>
          <w:p>
            <w:r>
              <w:rPr>
                <w:color w:val="262B33"/>
                <w:sz w:val="16"/>
              </w:rPr>
              <w:t>Teach-back failure for the safety review; home-safety substrate</w:t>
            </w:r>
          </w:p>
        </w:tc>
      </w:tr>
      <w:tr>
        <w:tc>
          <w:tcPr>
            <w:tcW w:type="dxa" w:w="432"/>
          </w:tcPr>
          <w:p>
            <w:r>
              <w:rPr>
                <w:color w:val="262B33"/>
                <w:sz w:val="16"/>
              </w:rPr>
              <w:t>15</w:t>
            </w:r>
          </w:p>
        </w:tc>
        <w:tc>
          <w:tcPr>
            <w:tcW w:type="dxa" w:w="792"/>
          </w:tcPr>
          <w:p>
            <w:r>
              <w:rPr>
                <w:color w:val="262B33"/>
                <w:sz w:val="16"/>
              </w:rPr>
              <w:t>EW15</w:t>
            </w:r>
          </w:p>
        </w:tc>
        <w:tc>
          <w:tcPr>
            <w:tcW w:type="dxa" w:w="2448"/>
          </w:tcPr>
          <w:p>
            <w:r>
              <w:rPr>
                <w:color w:val="262B33"/>
                <w:sz w:val="13"/>
              </w:rPr>
              <w:t>case_management_note_05202026.docx</w:t>
            </w:r>
          </w:p>
        </w:tc>
        <w:tc>
          <w:tcPr>
            <w:tcW w:type="dxa" w:w="1512"/>
          </w:tcPr>
          <w:p>
            <w:r>
              <w:rPr>
                <w:color w:val="262B33"/>
                <w:sz w:val="16"/>
              </w:rPr>
              <w:t>05/20/2026 / HD5</w:t>
            </w:r>
          </w:p>
        </w:tc>
        <w:tc>
          <w:tcPr>
            <w:tcW w:type="dxa" w:w="3168"/>
          </w:tcPr>
          <w:p>
            <w:r>
              <w:rPr>
                <w:color w:val="262B33"/>
                <w:sz w:val="16"/>
              </w:rPr>
              <w:t>Writer produced (case_management_note_05202026.docx); source role: case management</w:t>
            </w:r>
          </w:p>
        </w:tc>
        <w:tc>
          <w:tcPr>
            <w:tcW w:type="dxa" w:w="3312"/>
          </w:tcPr>
          <w:p>
            <w:r>
              <w:rPr>
                <w:color w:val="262B33"/>
                <w:sz w:val="16"/>
              </w:rPr>
              <w:t>Case management screen, home walk-up, night-working caregiver, DME pending, disposition barriers</w:t>
            </w:r>
          </w:p>
        </w:tc>
        <w:tc>
          <w:tcPr>
            <w:tcW w:type="dxa" w:w="2448"/>
          </w:tcPr>
          <w:p>
            <w:r>
              <w:rPr>
                <w:color w:val="262B33"/>
                <w:sz w:val="16"/>
              </w:rPr>
              <w:t>Home and caregiver limits for the appeal and determination</w:t>
            </w:r>
          </w:p>
        </w:tc>
      </w:tr>
      <w:tr>
        <w:tc>
          <w:tcPr>
            <w:tcW w:type="dxa" w:w="432"/>
          </w:tcPr>
          <w:p>
            <w:r>
              <w:rPr>
                <w:color w:val="262B33"/>
                <w:sz w:val="16"/>
              </w:rPr>
              <w:t>16</w:t>
            </w:r>
          </w:p>
        </w:tc>
        <w:tc>
          <w:tcPr>
            <w:tcW w:type="dxa" w:w="792"/>
          </w:tcPr>
          <w:p>
            <w:r>
              <w:rPr>
                <w:color w:val="262B33"/>
                <w:sz w:val="16"/>
              </w:rPr>
              <w:t>EW16</w:t>
            </w:r>
          </w:p>
        </w:tc>
        <w:tc>
          <w:tcPr>
            <w:tcW w:type="dxa" w:w="2448"/>
          </w:tcPr>
          <w:p>
            <w:r>
              <w:rPr>
                <w:color w:val="262B33"/>
                <w:sz w:val="13"/>
              </w:rPr>
              <w:t>mar_05162026_05212026.docx</w:t>
            </w:r>
          </w:p>
        </w:tc>
        <w:tc>
          <w:tcPr>
            <w:tcW w:type="dxa" w:w="1512"/>
          </w:tcPr>
          <w:p>
            <w:r>
              <w:rPr>
                <w:color w:val="262B33"/>
                <w:sz w:val="16"/>
              </w:rPr>
              <w:t>05/16-05/21/2026 / HD1-HD6</w:t>
            </w:r>
          </w:p>
        </w:tc>
        <w:tc>
          <w:tcPr>
            <w:tcW w:type="dxa" w:w="3168"/>
          </w:tcPr>
          <w:p>
            <w:r>
              <w:rPr>
                <w:color w:val="262B33"/>
                <w:sz w:val="16"/>
              </w:rPr>
              <w:t>Writer produced (mar_05162026_05212026.docx); source role: nursing/pharmacy administration</w:t>
            </w:r>
          </w:p>
        </w:tc>
        <w:tc>
          <w:tcPr>
            <w:tcW w:type="dxa" w:w="3312"/>
          </w:tcPr>
          <w:p>
            <w:r>
              <w:rPr>
                <w:color w:val="262B33"/>
                <w:sz w:val="16"/>
              </w:rPr>
              <w:t>Medication administration record across the stay, antibiotic dates, insulin, holds</w:t>
            </w:r>
          </w:p>
        </w:tc>
        <w:tc>
          <w:tcPr>
            <w:tcW w:type="dxa" w:w="2448"/>
          </w:tcPr>
          <w:p>
            <w:r>
              <w:rPr>
                <w:color w:val="262B33"/>
                <w:sz w:val="16"/>
              </w:rPr>
              <w:t>The administered-truth source for reconciliation; renal dose checks</w:t>
            </w:r>
          </w:p>
        </w:tc>
      </w:tr>
      <w:tr>
        <w:tc>
          <w:tcPr>
            <w:tcW w:type="dxa" w:w="432"/>
          </w:tcPr>
          <w:p>
            <w:r>
              <w:rPr>
                <w:color w:val="262B33"/>
                <w:sz w:val="16"/>
              </w:rPr>
              <w:t>17</w:t>
            </w:r>
          </w:p>
        </w:tc>
        <w:tc>
          <w:tcPr>
            <w:tcW w:type="dxa" w:w="792"/>
          </w:tcPr>
          <w:p>
            <w:r>
              <w:rPr>
                <w:color w:val="262B33"/>
                <w:sz w:val="16"/>
              </w:rPr>
              <w:t>EW17</w:t>
            </w:r>
          </w:p>
        </w:tc>
        <w:tc>
          <w:tcPr>
            <w:tcW w:type="dxa" w:w="2448"/>
          </w:tcPr>
          <w:p>
            <w:r>
              <w:rPr>
                <w:color w:val="262B33"/>
                <w:sz w:val="13"/>
              </w:rPr>
              <w:t>renal_lab_trend_05162026.docx</w:t>
            </w:r>
          </w:p>
        </w:tc>
        <w:tc>
          <w:tcPr>
            <w:tcW w:type="dxa" w:w="1512"/>
          </w:tcPr>
          <w:p>
            <w:r>
              <w:rPr>
                <w:color w:val="262B33"/>
                <w:sz w:val="16"/>
              </w:rPr>
              <w:t>05/16-05/21/2026 / HD1-HD6</w:t>
            </w:r>
          </w:p>
        </w:tc>
        <w:tc>
          <w:tcPr>
            <w:tcW w:type="dxa" w:w="3168"/>
          </w:tcPr>
          <w:p>
            <w:r>
              <w:rPr>
                <w:color w:val="262B33"/>
                <w:sz w:val="16"/>
              </w:rPr>
              <w:t>Writer produced (renal_lab_trend_05162026.docx); source role: laboratory</w:t>
            </w:r>
          </w:p>
        </w:tc>
        <w:tc>
          <w:tcPr>
            <w:tcW w:type="dxa" w:w="3312"/>
          </w:tcPr>
          <w:p>
            <w:r>
              <w:rPr>
                <w:color w:val="262B33"/>
                <w:sz w:val="16"/>
              </w:rPr>
              <w:t>Renal flowsheet, creatinine and GFR from admission through snapshot</w:t>
            </w:r>
          </w:p>
        </w:tc>
        <w:tc>
          <w:tcPr>
            <w:tcW w:type="dxa" w:w="2448"/>
          </w:tcPr>
          <w:p>
            <w:r>
              <w:rPr>
                <w:color w:val="262B33"/>
                <w:sz w:val="16"/>
              </w:rPr>
              <w:t>Current-vs-admission renal dosing; restart-timing substrate</w:t>
            </w:r>
          </w:p>
        </w:tc>
      </w:tr>
      <w:tr>
        <w:tc>
          <w:tcPr>
            <w:tcW w:type="dxa" w:w="432"/>
          </w:tcPr>
          <w:p>
            <w:r>
              <w:rPr>
                <w:color w:val="262B33"/>
                <w:sz w:val="16"/>
              </w:rPr>
              <w:t>18</w:t>
            </w:r>
          </w:p>
        </w:tc>
        <w:tc>
          <w:tcPr>
            <w:tcW w:type="dxa" w:w="792"/>
          </w:tcPr>
          <w:p>
            <w:r>
              <w:rPr>
                <w:color w:val="262B33"/>
                <w:sz w:val="16"/>
              </w:rPr>
              <w:t>EW18</w:t>
            </w:r>
          </w:p>
        </w:tc>
        <w:tc>
          <w:tcPr>
            <w:tcW w:type="dxa" w:w="2448"/>
          </w:tcPr>
          <w:p>
            <w:r>
              <w:rPr>
                <w:color w:val="262B33"/>
                <w:sz w:val="13"/>
              </w:rPr>
              <w:t>cbc_inflammatory_trend_05162026.docx</w:t>
            </w:r>
          </w:p>
        </w:tc>
        <w:tc>
          <w:tcPr>
            <w:tcW w:type="dxa" w:w="1512"/>
          </w:tcPr>
          <w:p>
            <w:r>
              <w:rPr>
                <w:color w:val="262B33"/>
                <w:sz w:val="16"/>
              </w:rPr>
              <w:t>05/16-05/21/2026 / HD1-HD6</w:t>
            </w:r>
          </w:p>
        </w:tc>
        <w:tc>
          <w:tcPr>
            <w:tcW w:type="dxa" w:w="3168"/>
          </w:tcPr>
          <w:p>
            <w:r>
              <w:rPr>
                <w:color w:val="262B33"/>
                <w:sz w:val="16"/>
              </w:rPr>
              <w:t>Writer produced (cbc_inflammatory_trend_05162026.docx); source role: laboratory</w:t>
            </w:r>
          </w:p>
        </w:tc>
        <w:tc>
          <w:tcPr>
            <w:tcW w:type="dxa" w:w="3312"/>
          </w:tcPr>
          <w:p>
            <w:r>
              <w:rPr>
                <w:color w:val="262B33"/>
                <w:sz w:val="16"/>
              </w:rPr>
              <w:t>CBC and inflammatory markers trend, WBC and CRP falling, hemoglobin 9.8</w:t>
            </w:r>
          </w:p>
        </w:tc>
        <w:tc>
          <w:tcPr>
            <w:tcW w:type="dxa" w:w="2448"/>
          </w:tcPr>
          <w:p>
            <w:r>
              <w:rPr>
                <w:color w:val="262B33"/>
                <w:sz w:val="16"/>
              </w:rPr>
              <w:t>Improving markers the payer over-reads; anemia stays open</w:t>
            </w:r>
          </w:p>
        </w:tc>
      </w:tr>
      <w:tr>
        <w:tc>
          <w:tcPr>
            <w:tcW w:type="dxa" w:w="432"/>
          </w:tcPr>
          <w:p>
            <w:r>
              <w:rPr>
                <w:color w:val="262B33"/>
                <w:sz w:val="16"/>
              </w:rPr>
              <w:t>19</w:t>
            </w:r>
          </w:p>
        </w:tc>
        <w:tc>
          <w:tcPr>
            <w:tcW w:type="dxa" w:w="792"/>
          </w:tcPr>
          <w:p>
            <w:r>
              <w:rPr>
                <w:color w:val="262B33"/>
                <w:sz w:val="16"/>
              </w:rPr>
              <w:t>EW19</w:t>
            </w:r>
          </w:p>
        </w:tc>
        <w:tc>
          <w:tcPr>
            <w:tcW w:type="dxa" w:w="2448"/>
          </w:tcPr>
          <w:p>
            <w:r>
              <w:rPr>
                <w:color w:val="262B33"/>
                <w:sz w:val="13"/>
              </w:rPr>
              <w:t>culture_report_deep_tissue_05172026.docx</w:t>
            </w:r>
          </w:p>
        </w:tc>
        <w:tc>
          <w:tcPr>
            <w:tcW w:type="dxa" w:w="1512"/>
          </w:tcPr>
          <w:p>
            <w:r>
              <w:rPr>
                <w:color w:val="262B33"/>
                <w:sz w:val="16"/>
              </w:rPr>
              <w:t>05/17/2026 / HD2 (collected)</w:t>
            </w:r>
          </w:p>
        </w:tc>
        <w:tc>
          <w:tcPr>
            <w:tcW w:type="dxa" w:w="3168"/>
          </w:tcPr>
          <w:p>
            <w:r>
              <w:rPr>
                <w:color w:val="262B33"/>
                <w:sz w:val="16"/>
              </w:rPr>
              <w:t>Writer produced (culture_report_deep_tissue_05172026.docx); source role: microbiology</w:t>
            </w:r>
          </w:p>
        </w:tc>
        <w:tc>
          <w:tcPr>
            <w:tcW w:type="dxa" w:w="3312"/>
          </w:tcPr>
          <w:p>
            <w:r>
              <w:rPr>
                <w:color w:val="262B33"/>
                <w:sz w:val="16"/>
              </w:rPr>
              <w:t>Deep-tissue operative culture with organism and susceptibilities</w:t>
            </w:r>
          </w:p>
        </w:tc>
        <w:tc>
          <w:tcPr>
            <w:tcW w:type="dxa" w:w="2448"/>
          </w:tcPr>
          <w:p>
            <w:r>
              <w:rPr>
                <w:color w:val="262B33"/>
                <w:sz w:val="16"/>
              </w:rPr>
              <w:t>Culture hierarchy for antibiotic rationale; pharmacy substitute substrate</w:t>
            </w:r>
          </w:p>
        </w:tc>
      </w:tr>
      <w:tr>
        <w:tc>
          <w:tcPr>
            <w:tcW w:type="dxa" w:w="432"/>
          </w:tcPr>
          <w:p>
            <w:r>
              <w:rPr>
                <w:color w:val="262B33"/>
                <w:sz w:val="16"/>
              </w:rPr>
              <w:t>20</w:t>
            </w:r>
          </w:p>
        </w:tc>
        <w:tc>
          <w:tcPr>
            <w:tcW w:type="dxa" w:w="792"/>
          </w:tcPr>
          <w:p>
            <w:r>
              <w:rPr>
                <w:color w:val="262B33"/>
                <w:sz w:val="16"/>
              </w:rPr>
              <w:t>EW20</w:t>
            </w:r>
          </w:p>
        </w:tc>
        <w:tc>
          <w:tcPr>
            <w:tcW w:type="dxa" w:w="2448"/>
          </w:tcPr>
          <w:p>
            <w:r>
              <w:rPr>
                <w:color w:val="262B33"/>
                <w:sz w:val="13"/>
              </w:rPr>
              <w:t>culture_report_superficial_swab_05162026.docx</w:t>
            </w:r>
          </w:p>
        </w:tc>
        <w:tc>
          <w:tcPr>
            <w:tcW w:type="dxa" w:w="1512"/>
          </w:tcPr>
          <w:p>
            <w:r>
              <w:rPr>
                <w:color w:val="262B33"/>
                <w:sz w:val="16"/>
              </w:rPr>
              <w:t>05/16/2026 / HD1</w:t>
            </w:r>
          </w:p>
        </w:tc>
        <w:tc>
          <w:tcPr>
            <w:tcW w:type="dxa" w:w="3168"/>
          </w:tcPr>
          <w:p>
            <w:r>
              <w:rPr>
                <w:color w:val="262B33"/>
                <w:sz w:val="16"/>
              </w:rPr>
              <w:t>Writer produced (culture_report_superficial_swab_05162026.docx); source role: microbiology</w:t>
            </w:r>
          </w:p>
        </w:tc>
        <w:tc>
          <w:tcPr>
            <w:tcW w:type="dxa" w:w="3312"/>
          </w:tcPr>
          <w:p>
            <w:r>
              <w:rPr>
                <w:color w:val="262B33"/>
                <w:sz w:val="16"/>
              </w:rPr>
              <w:t>Superficial wound swab, lower-authority result</w:t>
            </w:r>
          </w:p>
        </w:tc>
        <w:tc>
          <w:tcPr>
            <w:tcW w:type="dxa" w:w="2448"/>
          </w:tcPr>
          <w:p>
            <w:r>
              <w:rPr>
                <w:color w:val="262B33"/>
                <w:sz w:val="16"/>
              </w:rPr>
              <w:t>The tempting lower-authority culture to weight incorrectly</w:t>
            </w:r>
          </w:p>
        </w:tc>
      </w:tr>
      <w:tr>
        <w:tc>
          <w:tcPr>
            <w:tcW w:type="dxa" w:w="432"/>
          </w:tcPr>
          <w:p>
            <w:r>
              <w:rPr>
                <w:color w:val="262B33"/>
                <w:sz w:val="16"/>
              </w:rPr>
              <w:t>21</w:t>
            </w:r>
          </w:p>
        </w:tc>
        <w:tc>
          <w:tcPr>
            <w:tcW w:type="dxa" w:w="792"/>
          </w:tcPr>
          <w:p>
            <w:r>
              <w:rPr>
                <w:color w:val="262B33"/>
                <w:sz w:val="16"/>
              </w:rPr>
              <w:t>EW21</w:t>
            </w:r>
          </w:p>
        </w:tc>
        <w:tc>
          <w:tcPr>
            <w:tcW w:type="dxa" w:w="2448"/>
          </w:tcPr>
          <w:p>
            <w:r>
              <w:rPr>
                <w:color w:val="262B33"/>
                <w:sz w:val="13"/>
              </w:rPr>
              <w:t>endocrine_glycemic_note_05192026.docx</w:t>
            </w:r>
          </w:p>
        </w:tc>
        <w:tc>
          <w:tcPr>
            <w:tcW w:type="dxa" w:w="1512"/>
          </w:tcPr>
          <w:p>
            <w:r>
              <w:rPr>
                <w:color w:val="262B33"/>
                <w:sz w:val="16"/>
              </w:rPr>
              <w:t>05/19/2026 / HD4</w:t>
            </w:r>
          </w:p>
        </w:tc>
        <w:tc>
          <w:tcPr>
            <w:tcW w:type="dxa" w:w="3168"/>
          </w:tcPr>
          <w:p>
            <w:r>
              <w:rPr>
                <w:color w:val="262B33"/>
                <w:sz w:val="16"/>
              </w:rPr>
              <w:t>Writer produced (endocrine_glycemic_note_05192026.docx); source role: endocrinology</w:t>
            </w:r>
          </w:p>
        </w:tc>
        <w:tc>
          <w:tcPr>
            <w:tcW w:type="dxa" w:w="3312"/>
          </w:tcPr>
          <w:p>
            <w:r>
              <w:rPr>
                <w:color w:val="262B33"/>
                <w:sz w:val="16"/>
              </w:rPr>
              <w:t>Endocrinology and diabetes education note, insulin management, A1c 8.6</w:t>
            </w:r>
          </w:p>
        </w:tc>
        <w:tc>
          <w:tcPr>
            <w:tcW w:type="dxa" w:w="2448"/>
          </w:tcPr>
          <w:p>
            <w:r>
              <w:rPr>
                <w:color w:val="262B33"/>
                <w:sz w:val="16"/>
              </w:rPr>
              <w:t>Diabetes measure substrate; insulin continuity</w:t>
            </w:r>
          </w:p>
        </w:tc>
      </w:tr>
      <w:tr>
        <w:tc>
          <w:tcPr>
            <w:tcW w:type="dxa" w:w="432"/>
          </w:tcPr>
          <w:p>
            <w:r>
              <w:rPr>
                <w:color w:val="262B33"/>
                <w:sz w:val="16"/>
              </w:rPr>
              <w:t>22</w:t>
            </w:r>
          </w:p>
        </w:tc>
        <w:tc>
          <w:tcPr>
            <w:tcW w:type="dxa" w:w="792"/>
          </w:tcPr>
          <w:p>
            <w:r>
              <w:rPr>
                <w:color w:val="262B33"/>
                <w:sz w:val="16"/>
              </w:rPr>
              <w:t>EW22</w:t>
            </w:r>
          </w:p>
        </w:tc>
        <w:tc>
          <w:tcPr>
            <w:tcW w:type="dxa" w:w="2448"/>
          </w:tcPr>
          <w:p>
            <w:r>
              <w:rPr>
                <w:color w:val="262B33"/>
                <w:sz w:val="13"/>
              </w:rPr>
              <w:t>home_med_list_05162026.docx</w:t>
            </w:r>
          </w:p>
        </w:tc>
        <w:tc>
          <w:tcPr>
            <w:tcW w:type="dxa" w:w="1512"/>
          </w:tcPr>
          <w:p>
            <w:r>
              <w:rPr>
                <w:color w:val="262B33"/>
                <w:sz w:val="16"/>
              </w:rPr>
              <w:t>05/16/2026 / HD1</w:t>
            </w:r>
          </w:p>
        </w:tc>
        <w:tc>
          <w:tcPr>
            <w:tcW w:type="dxa" w:w="3168"/>
          </w:tcPr>
          <w:p>
            <w:r>
              <w:rPr>
                <w:color w:val="262B33"/>
                <w:sz w:val="16"/>
              </w:rPr>
              <w:t>Writer produced (home_med_list_05162026.docx); source role: medication reconciliation (EMR)</w:t>
            </w:r>
          </w:p>
        </w:tc>
        <w:tc>
          <w:tcPr>
            <w:tcW w:type="dxa" w:w="3312"/>
          </w:tcPr>
          <w:p>
            <w:r>
              <w:rPr>
                <w:color w:val="262B33"/>
                <w:sz w:val="16"/>
              </w:rPr>
              <w:t>EMR pre-admission home medication list with dose, route, frequency, indication</w:t>
            </w:r>
          </w:p>
        </w:tc>
        <w:tc>
          <w:tcPr>
            <w:tcW w:type="dxa" w:w="2448"/>
          </w:tcPr>
          <w:p>
            <w:r>
              <w:rPr>
                <w:color w:val="262B33"/>
                <w:sz w:val="16"/>
              </w:rPr>
              <w:t>The before-state for reconciliation; NSAID-avoidance</w:t>
            </w:r>
          </w:p>
        </w:tc>
      </w:tr>
      <w:tr>
        <w:tc>
          <w:tcPr>
            <w:tcW w:type="dxa" w:w="432"/>
          </w:tcPr>
          <w:p>
            <w:r>
              <w:rPr>
                <w:color w:val="262B33"/>
                <w:sz w:val="16"/>
              </w:rPr>
              <w:t>23</w:t>
            </w:r>
          </w:p>
        </w:tc>
        <w:tc>
          <w:tcPr>
            <w:tcW w:type="dxa" w:w="792"/>
          </w:tcPr>
          <w:p>
            <w:r>
              <w:rPr>
                <w:color w:val="262B33"/>
                <w:sz w:val="16"/>
              </w:rPr>
              <w:t>EW23</w:t>
            </w:r>
          </w:p>
        </w:tc>
        <w:tc>
          <w:tcPr>
            <w:tcW w:type="dxa" w:w="2448"/>
          </w:tcPr>
          <w:p>
            <w:r>
              <w:rPr>
                <w:color w:val="262B33"/>
                <w:sz w:val="13"/>
              </w:rPr>
              <w:t>outpatient_primary_care_summary_04302026.docx</w:t>
            </w:r>
          </w:p>
        </w:tc>
        <w:tc>
          <w:tcPr>
            <w:tcW w:type="dxa" w:w="1512"/>
          </w:tcPr>
          <w:p>
            <w:r>
              <w:rPr>
                <w:color w:val="262B33"/>
                <w:sz w:val="16"/>
              </w:rPr>
              <w:t>04/30/2026 / pre-admission</w:t>
            </w:r>
          </w:p>
        </w:tc>
        <w:tc>
          <w:tcPr>
            <w:tcW w:type="dxa" w:w="3168"/>
          </w:tcPr>
          <w:p>
            <w:r>
              <w:rPr>
                <w:color w:val="262B33"/>
                <w:sz w:val="16"/>
              </w:rPr>
              <w:t>Writer produced (outpatient_primary_care_summary_04302026.docx); source role: primary care</w:t>
            </w:r>
          </w:p>
        </w:tc>
        <w:tc>
          <w:tcPr>
            <w:tcW w:type="dxa" w:w="3312"/>
          </w:tcPr>
          <w:p>
            <w:r>
              <w:rPr>
                <w:color w:val="262B33"/>
                <w:sz w:val="16"/>
              </w:rPr>
              <w:t>Pre-admission primary care summary, chronic disease status, prior eye exam date and result</w:t>
            </w:r>
          </w:p>
        </w:tc>
        <w:tc>
          <w:tcPr>
            <w:tcW w:type="dxa" w:w="2448"/>
          </w:tcPr>
          <w:p>
            <w:r>
              <w:rPr>
                <w:color w:val="262B33"/>
                <w:sz w:val="16"/>
              </w:rPr>
              <w:t>The quiet quality-measure lookback and exclusion substrate</w:t>
            </w:r>
          </w:p>
        </w:tc>
      </w:tr>
      <w:tr>
        <w:tc>
          <w:tcPr>
            <w:tcW w:type="dxa" w:w="432"/>
          </w:tcPr>
          <w:p>
            <w:r>
              <w:rPr>
                <w:color w:val="262B33"/>
                <w:sz w:val="16"/>
              </w:rPr>
              <w:t>24</w:t>
            </w:r>
          </w:p>
        </w:tc>
        <w:tc>
          <w:tcPr>
            <w:tcW w:type="dxa" w:w="792"/>
          </w:tcPr>
          <w:p>
            <w:r>
              <w:rPr>
                <w:color w:val="262B33"/>
                <w:sz w:val="16"/>
              </w:rPr>
              <w:t>EW24</w:t>
            </w:r>
          </w:p>
        </w:tc>
        <w:tc>
          <w:tcPr>
            <w:tcW w:type="dxa" w:w="2448"/>
          </w:tcPr>
          <w:p>
            <w:r>
              <w:rPr>
                <w:color w:val="262B33"/>
                <w:sz w:val="13"/>
              </w:rPr>
              <w:t>nursing_offloading_flowsheet_05202026.docx</w:t>
            </w:r>
          </w:p>
        </w:tc>
        <w:tc>
          <w:tcPr>
            <w:tcW w:type="dxa" w:w="1512"/>
          </w:tcPr>
          <w:p>
            <w:r>
              <w:rPr>
                <w:color w:val="262B33"/>
                <w:sz w:val="16"/>
              </w:rPr>
              <w:t>05/20/2026 / HD5</w:t>
            </w:r>
          </w:p>
        </w:tc>
        <w:tc>
          <w:tcPr>
            <w:tcW w:type="dxa" w:w="3168"/>
          </w:tcPr>
          <w:p>
            <w:r>
              <w:rPr>
                <w:color w:val="262B33"/>
                <w:sz w:val="16"/>
              </w:rPr>
              <w:t>Writer produced (nursing_offloading_flowsheet_05202026.docx); source role: nursing</w:t>
            </w:r>
          </w:p>
        </w:tc>
        <w:tc>
          <w:tcPr>
            <w:tcW w:type="dxa" w:w="3312"/>
          </w:tcPr>
          <w:p>
            <w:r>
              <w:rPr>
                <w:color w:val="262B33"/>
                <w:sz w:val="16"/>
              </w:rPr>
              <w:t>Nursing flowsheet, offloading device use, repositioning, teaching attempts</w:t>
            </w:r>
          </w:p>
        </w:tc>
        <w:tc>
          <w:tcPr>
            <w:tcW w:type="dxa" w:w="2448"/>
          </w:tcPr>
          <w:p>
            <w:r>
              <w:rPr>
                <w:color w:val="262B33"/>
                <w:sz w:val="16"/>
              </w:rPr>
              <w:t>Device-availability and teaching contributors for the safety review</w:t>
            </w:r>
          </w:p>
        </w:tc>
      </w:tr>
      <w:tr>
        <w:tc>
          <w:tcPr>
            <w:tcW w:type="dxa" w:w="432"/>
          </w:tcPr>
          <w:p>
            <w:r>
              <w:rPr>
                <w:color w:val="262B33"/>
                <w:sz w:val="16"/>
              </w:rPr>
              <w:t>25</w:t>
            </w:r>
          </w:p>
        </w:tc>
        <w:tc>
          <w:tcPr>
            <w:tcW w:type="dxa" w:w="792"/>
          </w:tcPr>
          <w:p>
            <w:r>
              <w:rPr>
                <w:color w:val="262B33"/>
                <w:sz w:val="16"/>
              </w:rPr>
              <w:t>EW25</w:t>
            </w:r>
          </w:p>
        </w:tc>
        <w:tc>
          <w:tcPr>
            <w:tcW w:type="dxa" w:w="2448"/>
          </w:tcPr>
          <w:p>
            <w:r>
              <w:rPr>
                <w:color w:val="262B33"/>
                <w:sz w:val="13"/>
              </w:rPr>
              <w:t>medication_hold_orders_05162026.docx</w:t>
            </w:r>
          </w:p>
        </w:tc>
        <w:tc>
          <w:tcPr>
            <w:tcW w:type="dxa" w:w="1512"/>
          </w:tcPr>
          <w:p>
            <w:r>
              <w:rPr>
                <w:color w:val="262B33"/>
                <w:sz w:val="16"/>
              </w:rPr>
              <w:t>05/16/2026 / HD1</w:t>
            </w:r>
          </w:p>
        </w:tc>
        <w:tc>
          <w:tcPr>
            <w:tcW w:type="dxa" w:w="3168"/>
          </w:tcPr>
          <w:p>
            <w:r>
              <w:rPr>
                <w:color w:val="262B33"/>
                <w:sz w:val="16"/>
              </w:rPr>
              <w:t>Writer produced (medication_hold_orders_05162026.docx); source role: admitting hospitalist orders</w:t>
            </w:r>
          </w:p>
        </w:tc>
        <w:tc>
          <w:tcPr>
            <w:tcW w:type="dxa" w:w="3312"/>
          </w:tcPr>
          <w:p>
            <w:r>
              <w:rPr>
                <w:color w:val="262B33"/>
                <w:sz w:val="16"/>
              </w:rPr>
              <w:t>Signed admission hold orders for metformin, empagliflozin, lisinopril with reasons</w:t>
            </w:r>
          </w:p>
        </w:tc>
        <w:tc>
          <w:tcPr>
            <w:tcW w:type="dxa" w:w="2448"/>
          </w:tcPr>
          <w:p>
            <w:r>
              <w:rPr>
                <w:color w:val="262B33"/>
                <w:sz w:val="16"/>
              </w:rPr>
              <w:t>Makes the holds explicit decisions, not silent gaps</w:t>
            </w:r>
          </w:p>
        </w:tc>
      </w:tr>
      <w:tr>
        <w:tc>
          <w:tcPr>
            <w:tcW w:type="dxa" w:w="432"/>
          </w:tcPr>
          <w:p>
            <w:r>
              <w:rPr>
                <w:color w:val="262B33"/>
                <w:sz w:val="16"/>
              </w:rPr>
              <w:t>26</w:t>
            </w:r>
          </w:p>
        </w:tc>
        <w:tc>
          <w:tcPr>
            <w:tcW w:type="dxa" w:w="792"/>
          </w:tcPr>
          <w:p>
            <w:r>
              <w:rPr>
                <w:color w:val="262B33"/>
                <w:sz w:val="16"/>
              </w:rPr>
              <w:t>EW26</w:t>
            </w:r>
          </w:p>
        </w:tc>
        <w:tc>
          <w:tcPr>
            <w:tcW w:type="dxa" w:w="2448"/>
          </w:tcPr>
          <w:p>
            <w:r>
              <w:rPr>
                <w:color w:val="262B33"/>
                <w:sz w:val="13"/>
              </w:rPr>
              <w:t>antibiotic_plan_note_05192026.docx</w:t>
            </w:r>
          </w:p>
        </w:tc>
        <w:tc>
          <w:tcPr>
            <w:tcW w:type="dxa" w:w="1512"/>
          </w:tcPr>
          <w:p>
            <w:r>
              <w:rPr>
                <w:color w:val="262B33"/>
                <w:sz w:val="16"/>
              </w:rPr>
              <w:t>05/19/2026 / HD4</w:t>
            </w:r>
          </w:p>
        </w:tc>
        <w:tc>
          <w:tcPr>
            <w:tcW w:type="dxa" w:w="3168"/>
          </w:tcPr>
          <w:p>
            <w:r>
              <w:rPr>
                <w:color w:val="262B33"/>
                <w:sz w:val="16"/>
              </w:rPr>
              <w:t>Writer produced (antibiotic_plan_note_05192026.docx); source role: infectious disease</w:t>
            </w:r>
          </w:p>
        </w:tc>
        <w:tc>
          <w:tcPr>
            <w:tcW w:type="dxa" w:w="3312"/>
          </w:tcPr>
          <w:p>
            <w:r>
              <w:rPr>
                <w:color w:val="262B33"/>
                <w:sz w:val="16"/>
              </w:rPr>
              <w:t>ID antibiotic course and planned discharge agent at a renal dose, not a final synthesis</w:t>
            </w:r>
          </w:p>
        </w:tc>
        <w:tc>
          <w:tcPr>
            <w:tcW w:type="dxa" w:w="2448"/>
          </w:tcPr>
          <w:p>
            <w:r>
              <w:rPr>
                <w:color w:val="262B33"/>
                <w:sz w:val="16"/>
              </w:rPr>
              <w:t>Renal dosing and the pharmacy-rejection substrate, kept recommendation-level</w:t>
            </w:r>
          </w:p>
        </w:tc>
      </w:tr>
      <w:tr>
        <w:tc>
          <w:tcPr>
            <w:tcW w:type="dxa" w:w="432"/>
          </w:tcPr>
          <w:p>
            <w:r>
              <w:rPr>
                <w:color w:val="262B33"/>
                <w:sz w:val="16"/>
              </w:rPr>
              <w:t>27</w:t>
            </w:r>
          </w:p>
        </w:tc>
        <w:tc>
          <w:tcPr>
            <w:tcW w:type="dxa" w:w="792"/>
          </w:tcPr>
          <w:p>
            <w:r>
              <w:rPr>
                <w:color w:val="262B33"/>
                <w:sz w:val="16"/>
              </w:rPr>
              <w:t>EW27</w:t>
            </w:r>
          </w:p>
        </w:tc>
        <w:tc>
          <w:tcPr>
            <w:tcW w:type="dxa" w:w="2448"/>
          </w:tcPr>
          <w:p>
            <w:r>
              <w:rPr>
                <w:color w:val="262B33"/>
                <w:sz w:val="13"/>
              </w:rPr>
              <w:t>vital_signs_flowsheet_05162026.docx</w:t>
            </w:r>
          </w:p>
        </w:tc>
        <w:tc>
          <w:tcPr>
            <w:tcW w:type="dxa" w:w="1512"/>
          </w:tcPr>
          <w:p>
            <w:r>
              <w:rPr>
                <w:color w:val="262B33"/>
                <w:sz w:val="16"/>
              </w:rPr>
              <w:t>05/16-05/21/2026 / HD1-HD6</w:t>
            </w:r>
          </w:p>
        </w:tc>
        <w:tc>
          <w:tcPr>
            <w:tcW w:type="dxa" w:w="3168"/>
          </w:tcPr>
          <w:p>
            <w:r>
              <w:rPr>
                <w:color w:val="262B33"/>
                <w:sz w:val="16"/>
              </w:rPr>
              <w:t>Writer produced (vital_signs_flowsheet_05162026.docx); source role: nursing</w:t>
            </w:r>
          </w:p>
        </w:tc>
        <w:tc>
          <w:tcPr>
            <w:tcW w:type="dxa" w:w="3312"/>
          </w:tcPr>
          <w:p>
            <w:r>
              <w:rPr>
                <w:color w:val="262B33"/>
                <w:sz w:val="16"/>
              </w:rPr>
              <w:t>Vitals across the stay, defervescence by snapshot</w:t>
            </w:r>
          </w:p>
        </w:tc>
        <w:tc>
          <w:tcPr>
            <w:tcW w:type="dxa" w:w="2448"/>
          </w:tcPr>
          <w:p>
            <w:r>
              <w:rPr>
                <w:color w:val="262B33"/>
                <w:sz w:val="16"/>
              </w:rPr>
              <w:t>Improvement evidence; afebrile but unsafe</w:t>
            </w:r>
          </w:p>
        </w:tc>
      </w:tr>
      <w:tr>
        <w:tc>
          <w:tcPr>
            <w:tcW w:type="dxa" w:w="432"/>
          </w:tcPr>
          <w:p>
            <w:r>
              <w:rPr>
                <w:color w:val="262B33"/>
                <w:sz w:val="16"/>
              </w:rPr>
              <w:t>28</w:t>
            </w:r>
          </w:p>
        </w:tc>
        <w:tc>
          <w:tcPr>
            <w:tcW w:type="dxa" w:w="792"/>
          </w:tcPr>
          <w:p>
            <w:r>
              <w:rPr>
                <w:color w:val="262B33"/>
                <w:sz w:val="16"/>
              </w:rPr>
              <w:t>EW28</w:t>
            </w:r>
          </w:p>
        </w:tc>
        <w:tc>
          <w:tcPr>
            <w:tcW w:type="dxa" w:w="2448"/>
          </w:tcPr>
          <w:p>
            <w:r>
              <w:rPr>
                <w:color w:val="262B33"/>
                <w:sz w:val="13"/>
              </w:rPr>
              <w:t>diabetic_eye_exam_result_03152026.docx</w:t>
            </w:r>
          </w:p>
        </w:tc>
        <w:tc>
          <w:tcPr>
            <w:tcW w:type="dxa" w:w="1512"/>
          </w:tcPr>
          <w:p>
            <w:r>
              <w:rPr>
                <w:color w:val="262B33"/>
                <w:sz w:val="16"/>
              </w:rPr>
              <w:t>03/15/2026 / pre-admission</w:t>
            </w:r>
          </w:p>
        </w:tc>
        <w:tc>
          <w:tcPr>
            <w:tcW w:type="dxa" w:w="3168"/>
          </w:tcPr>
          <w:p>
            <w:r>
              <w:rPr>
                <w:color w:val="262B33"/>
                <w:sz w:val="16"/>
              </w:rPr>
              <w:t>Writer produced (diabetic_eye_exam_result_03152026.docx); source role: ophthalmology</w:t>
            </w:r>
          </w:p>
        </w:tc>
        <w:tc>
          <w:tcPr>
            <w:tcW w:type="dxa" w:w="3312"/>
          </w:tcPr>
          <w:p>
            <w:r>
              <w:rPr>
                <w:color w:val="262B33"/>
                <w:sz w:val="16"/>
              </w:rPr>
              <w:t>Prior dilated eye exam, mild non-proliferative retinopathy, dated</w:t>
            </w:r>
          </w:p>
        </w:tc>
        <w:tc>
          <w:tcPr>
            <w:tcW w:type="dxa" w:w="2448"/>
          </w:tcPr>
          <w:p>
            <w:r>
              <w:rPr>
                <w:color w:val="262B33"/>
                <w:sz w:val="16"/>
              </w:rPr>
              <w:t>The measure lookback date that governs the abstraction capture</w:t>
            </w:r>
          </w:p>
        </w:tc>
      </w:tr>
      <w:tr>
        <w:tc>
          <w:tcPr>
            <w:tcW w:type="dxa" w:w="432"/>
          </w:tcPr>
          <w:p>
            <w:r>
              <w:rPr>
                <w:color w:val="262B33"/>
                <w:sz w:val="16"/>
              </w:rPr>
              <w:t>29</w:t>
            </w:r>
          </w:p>
        </w:tc>
        <w:tc>
          <w:tcPr>
            <w:tcW w:type="dxa" w:w="792"/>
          </w:tcPr>
          <w:p>
            <w:r>
              <w:rPr>
                <w:color w:val="262B33"/>
                <w:sz w:val="16"/>
              </w:rPr>
              <w:t>EW29</w:t>
            </w:r>
          </w:p>
        </w:tc>
        <w:tc>
          <w:tcPr>
            <w:tcW w:type="dxa" w:w="2448"/>
          </w:tcPr>
          <w:p>
            <w:r>
              <w:rPr>
                <w:color w:val="262B33"/>
                <w:sz w:val="13"/>
              </w:rPr>
              <w:t>family_communication_note_05202026.docx</w:t>
            </w:r>
          </w:p>
        </w:tc>
        <w:tc>
          <w:tcPr>
            <w:tcW w:type="dxa" w:w="1512"/>
          </w:tcPr>
          <w:p>
            <w:r>
              <w:rPr>
                <w:color w:val="262B33"/>
                <w:sz w:val="16"/>
              </w:rPr>
              <w:t>05/20/2026 / HD5</w:t>
            </w:r>
          </w:p>
        </w:tc>
        <w:tc>
          <w:tcPr>
            <w:tcW w:type="dxa" w:w="3168"/>
          </w:tcPr>
          <w:p>
            <w:r>
              <w:rPr>
                <w:color w:val="262B33"/>
                <w:sz w:val="16"/>
              </w:rPr>
              <w:t>Writer produced (family_communication_note_05202026.docx); source role: hospital medicine and social work</w:t>
            </w:r>
          </w:p>
        </w:tc>
        <w:tc>
          <w:tcPr>
            <w:tcW w:type="dxa" w:w="3312"/>
          </w:tcPr>
          <w:p>
            <w:r>
              <w:rPr>
                <w:color w:val="262B33"/>
                <w:sz w:val="16"/>
              </w:rPr>
              <w:t>Family meeting with daughter, willingness and night-shift limits, interpreter used</w:t>
            </w:r>
          </w:p>
        </w:tc>
        <w:tc>
          <w:tcPr>
            <w:tcW w:type="dxa" w:w="2448"/>
          </w:tcPr>
          <w:p>
            <w:r>
              <w:rPr>
                <w:color w:val="262B33"/>
                <w:sz w:val="16"/>
              </w:rPr>
              <w:t>Caregiver limits and language realism for the appeal</w:t>
            </w:r>
          </w:p>
        </w:tc>
      </w:tr>
      <w:tr>
        <w:tc>
          <w:tcPr>
            <w:tcW w:type="dxa" w:w="432"/>
          </w:tcPr>
          <w:p>
            <w:r>
              <w:rPr>
                <w:color w:val="262B33"/>
                <w:sz w:val="16"/>
              </w:rPr>
              <w:t>30</w:t>
            </w:r>
          </w:p>
        </w:tc>
        <w:tc>
          <w:tcPr>
            <w:tcW w:type="dxa" w:w="792"/>
          </w:tcPr>
          <w:p>
            <w:r>
              <w:rPr>
                <w:color w:val="262B33"/>
                <w:sz w:val="16"/>
              </w:rPr>
              <w:t>EW30</w:t>
            </w:r>
          </w:p>
        </w:tc>
        <w:tc>
          <w:tcPr>
            <w:tcW w:type="dxa" w:w="2448"/>
          </w:tcPr>
          <w:p>
            <w:r>
              <w:rPr>
                <w:color w:val="262B33"/>
                <w:sz w:val="13"/>
              </w:rPr>
              <w:t>wound_photo_05202026.jpg</w:t>
            </w:r>
          </w:p>
        </w:tc>
        <w:tc>
          <w:tcPr>
            <w:tcW w:type="dxa" w:w="1512"/>
          </w:tcPr>
          <w:p>
            <w:r>
              <w:rPr>
                <w:color w:val="262B33"/>
                <w:sz w:val="16"/>
              </w:rPr>
              <w:t>05/20/2026 / HD5</w:t>
            </w:r>
          </w:p>
        </w:tc>
        <w:tc>
          <w:tcPr>
            <w:tcW w:type="dxa" w:w="3168"/>
          </w:tcPr>
          <w:p>
            <w:r>
              <w:rPr>
                <w:color w:val="262B33"/>
                <w:sz w:val="16"/>
              </w:rPr>
              <w:t>Writer produced (wound_photo_05202026.jpg); writer-produced media, engineering does not convert</w:t>
            </w:r>
          </w:p>
        </w:tc>
        <w:tc>
          <w:tcPr>
            <w:tcW w:type="dxa" w:w="3312"/>
          </w:tcPr>
          <w:p>
            <w:r>
              <w:rPr>
                <w:color w:val="262B33"/>
                <w:sz w:val="16"/>
              </w:rPr>
              <w:t>Bedside clinical photograph of the left forefoot wound, no identifying features</w:t>
            </w:r>
          </w:p>
        </w:tc>
        <w:tc>
          <w:tcPr>
            <w:tcW w:type="dxa" w:w="2448"/>
          </w:tcPr>
          <w:p>
            <w:r>
              <w:rPr>
                <w:color w:val="262B33"/>
                <w:sz w:val="16"/>
              </w:rPr>
              <w:t>Substrate only, supports wound context, never the headline scored trap</w:t>
            </w:r>
          </w:p>
        </w:tc>
      </w:tr>
      <w:tr>
        <w:tc>
          <w:tcPr>
            <w:tcW w:type="dxa" w:w="432"/>
          </w:tcPr>
          <w:p>
            <w:r>
              <w:rPr>
                <w:color w:val="262B33"/>
                <w:sz w:val="16"/>
              </w:rPr>
              <w:t>31</w:t>
            </w:r>
          </w:p>
        </w:tc>
        <w:tc>
          <w:tcPr>
            <w:tcW w:type="dxa" w:w="792"/>
          </w:tcPr>
          <w:p>
            <w:r>
              <w:rPr>
                <w:color w:val="262B33"/>
                <w:sz w:val="16"/>
              </w:rPr>
              <w:t>EW31</w:t>
            </w:r>
          </w:p>
        </w:tc>
        <w:tc>
          <w:tcPr>
            <w:tcW w:type="dxa" w:w="2448"/>
          </w:tcPr>
          <w:p>
            <w:r>
              <w:rPr>
                <w:color w:val="262B33"/>
                <w:sz w:val="13"/>
              </w:rPr>
              <w:t>abi_tbi_tracing_05192026.jpg</w:t>
            </w:r>
          </w:p>
        </w:tc>
        <w:tc>
          <w:tcPr>
            <w:tcW w:type="dxa" w:w="1512"/>
          </w:tcPr>
          <w:p>
            <w:r>
              <w:rPr>
                <w:color w:val="262B33"/>
                <w:sz w:val="16"/>
              </w:rPr>
              <w:t>05/19/2026 / HD4</w:t>
            </w:r>
          </w:p>
        </w:tc>
        <w:tc>
          <w:tcPr>
            <w:tcW w:type="dxa" w:w="3168"/>
          </w:tcPr>
          <w:p>
            <w:r>
              <w:rPr>
                <w:color w:val="262B33"/>
                <w:sz w:val="16"/>
              </w:rPr>
              <w:t>Writer produced (abi_tbi_tracing_05192026.jpg); writer-produced media, engineering does not convert</w:t>
            </w:r>
          </w:p>
        </w:tc>
        <w:tc>
          <w:tcPr>
            <w:tcW w:type="dxa" w:w="3312"/>
          </w:tcPr>
          <w:p>
            <w:r>
              <w:rPr>
                <w:color w:val="262B33"/>
                <w:sz w:val="16"/>
              </w:rPr>
              <w:t>Scanned ABI and TBI waveform tracing supporting the report values</w:t>
            </w:r>
          </w:p>
        </w:tc>
        <w:tc>
          <w:tcPr>
            <w:tcW w:type="dxa" w:w="2448"/>
          </w:tcPr>
          <w:p>
            <w:r>
              <w:rPr>
                <w:color w:val="262B33"/>
                <w:sz w:val="16"/>
              </w:rPr>
              <w:t>Off-text perfusion evidence consistent with EW9; supports, not sole answer</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432"/>
            <w:shd w:val="clear" w:color="auto" w:fill="4472C4"/>
          </w:tcPr>
          <w:p>
            <w:r>
              <w:rPr>
                <w:b/>
                <w:color w:val="FFFFFF"/>
                <w:sz w:val="16"/>
              </w:rPr>
              <w:t>#</w:t>
            </w:r>
          </w:p>
        </w:tc>
        <w:tc>
          <w:tcPr>
            <w:tcW w:type="dxa" w:w="792"/>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512"/>
            <w:shd w:val="clear" w:color="auto" w:fill="4472C4"/>
          </w:tcPr>
          <w:p>
            <w:r>
              <w:rPr>
                <w:b/>
                <w:color w:val="FFFFFF"/>
                <w:sz w:val="16"/>
              </w:rPr>
              <w:t>Date</w:t>
            </w:r>
          </w:p>
        </w:tc>
        <w:tc>
          <w:tcPr>
            <w:tcW w:type="dxa" w:w="3168"/>
            <w:shd w:val="clear" w:color="auto" w:fill="4472C4"/>
          </w:tcPr>
          <w:p>
            <w:r>
              <w:rPr>
                <w:b/>
                <w:color w:val="FFFFFF"/>
                <w:sz w:val="16"/>
              </w:rPr>
              <w:t>Reference File Origin</w:t>
            </w:r>
          </w:p>
        </w:tc>
        <w:tc>
          <w:tcPr>
            <w:tcW w:type="dxa" w:w="3312"/>
            <w:shd w:val="clear" w:color="auto" w:fill="4472C4"/>
          </w:tcPr>
          <w:p>
            <w:r>
              <w:rPr>
                <w:b/>
                <w:color w:val="FFFFFF"/>
                <w:sz w:val="16"/>
              </w:rPr>
              <w:t>Description</w:t>
            </w:r>
          </w:p>
        </w:tc>
        <w:tc>
          <w:tcPr>
            <w:tcW w:type="dxa" w:w="2448"/>
            <w:shd w:val="clear" w:color="auto" w:fill="4472C4"/>
          </w:tcPr>
          <w:p>
            <w:r>
              <w:rPr>
                <w:b/>
                <w:color w:val="FFFFFF"/>
                <w:sz w:val="16"/>
              </w:rPr>
              <w:t>Pearls, Traps, and Friction</w:t>
            </w:r>
          </w:p>
        </w:tc>
      </w:tr>
      <w:tr>
        <w:tc>
          <w:tcPr>
            <w:tcW w:type="dxa" w:w="432"/>
          </w:tcPr>
          <w:p>
            <w:r>
              <w:rPr>
                <w:color w:val="262B33"/>
                <w:sz w:val="16"/>
              </w:rPr>
              <w:t>1</w:t>
            </w:r>
          </w:p>
        </w:tc>
        <w:tc>
          <w:tcPr>
            <w:tcW w:type="dxa" w:w="792"/>
          </w:tcPr>
          <w:p>
            <w:r>
              <w:rPr>
                <w:color w:val="262B33"/>
                <w:sz w:val="16"/>
              </w:rPr>
              <w:t>E1-T1</w:t>
            </w:r>
          </w:p>
        </w:tc>
        <w:tc>
          <w:tcPr>
            <w:tcW w:type="dxa" w:w="2448"/>
          </w:tcPr>
          <w:p>
            <w:r>
              <w:rPr>
                <w:color w:val="262B33"/>
                <w:sz w:val="13"/>
              </w:rPr>
              <w:t>preliminary_discharge_order_set_05212026.docx</w:t>
            </w:r>
          </w:p>
        </w:tc>
        <w:tc>
          <w:tcPr>
            <w:tcW w:type="dxa" w:w="1512"/>
          </w:tcPr>
          <w:p>
            <w:r>
              <w:rPr>
                <w:color w:val="262B33"/>
                <w:sz w:val="16"/>
              </w:rPr>
              <w:t>05/21/2026</w:t>
            </w:r>
          </w:p>
        </w:tc>
        <w:tc>
          <w:tcPr>
            <w:tcW w:type="dxa" w:w="3168"/>
          </w:tcPr>
          <w:p>
            <w:r>
              <w:rPr>
                <w:color w:val="262B33"/>
                <w:sz w:val="16"/>
              </w:rPr>
              <w:t>Writer produced (preliminary_discharge_order_set_05212026.docx); task context, requester: hospital medicine</w:t>
            </w:r>
          </w:p>
        </w:tc>
        <w:tc>
          <w:tcPr>
            <w:tcW w:type="dxa" w:w="3312"/>
          </w:tcPr>
          <w:p>
            <w:r>
              <w:rPr>
                <w:color w:val="262B33"/>
                <w:sz w:val="16"/>
              </w:rPr>
              <w:t>Unreconciled discharge order set carrying admission-dosed antibiotics and ambiguously held oral agents</w:t>
            </w:r>
          </w:p>
        </w:tc>
        <w:tc>
          <w:tcPr>
            <w:tcW w:type="dxa" w:w="2448"/>
          </w:tcPr>
          <w:p>
            <w:r>
              <w:rPr>
                <w:color w:val="262B33"/>
                <w:sz w:val="16"/>
              </w:rPr>
              <w:t>Task 1</w:t>
            </w:r>
          </w:p>
        </w:tc>
      </w:tr>
      <w:tr>
        <w:tc>
          <w:tcPr>
            <w:tcW w:type="dxa" w:w="432"/>
          </w:tcPr>
          <w:p>
            <w:r>
              <w:rPr>
                <w:color w:val="262B33"/>
                <w:sz w:val="16"/>
              </w:rPr>
              <w:t>2</w:t>
            </w:r>
          </w:p>
        </w:tc>
        <w:tc>
          <w:tcPr>
            <w:tcW w:type="dxa" w:w="792"/>
          </w:tcPr>
          <w:p>
            <w:r>
              <w:rPr>
                <w:color w:val="262B33"/>
                <w:sz w:val="16"/>
              </w:rPr>
              <w:t>E1-T2</w:t>
            </w:r>
          </w:p>
        </w:tc>
        <w:tc>
          <w:tcPr>
            <w:tcW w:type="dxa" w:w="2448"/>
          </w:tcPr>
          <w:p>
            <w:r>
              <w:rPr>
                <w:color w:val="262B33"/>
                <w:sz w:val="13"/>
              </w:rPr>
              <w:t>him_preliminary_coding_worksheet_05212026.docx</w:t>
            </w:r>
          </w:p>
        </w:tc>
        <w:tc>
          <w:tcPr>
            <w:tcW w:type="dxa" w:w="1512"/>
          </w:tcPr>
          <w:p>
            <w:r>
              <w:rPr>
                <w:color w:val="262B33"/>
                <w:sz w:val="16"/>
              </w:rPr>
              <w:t>05/21/2026</w:t>
            </w:r>
          </w:p>
        </w:tc>
        <w:tc>
          <w:tcPr>
            <w:tcW w:type="dxa" w:w="3168"/>
          </w:tcPr>
          <w:p>
            <w:r>
              <w:rPr>
                <w:color w:val="262B33"/>
                <w:sz w:val="16"/>
              </w:rPr>
              <w:t>Writer produced (him_preliminary_coding_worksheet_05212026.docx); task context, requester: HIM coding</w:t>
            </w:r>
          </w:p>
        </w:tc>
        <w:tc>
          <w:tcPr>
            <w:tcW w:type="dxa" w:w="3312"/>
          </w:tcPr>
          <w:p>
            <w:r>
              <w:rPr>
                <w:color w:val="262B33"/>
                <w:sz w:val="16"/>
              </w:rPr>
              <w:t>External health-information worksheet steering toward a pressure-injury family and acute osteomyelitis POA</w:t>
            </w:r>
          </w:p>
        </w:tc>
        <w:tc>
          <w:tcPr>
            <w:tcW w:type="dxa" w:w="2448"/>
          </w:tcPr>
          <w:p>
            <w:r>
              <w:rPr>
                <w:color w:val="262B33"/>
                <w:sz w:val="16"/>
              </w:rPr>
              <w:t>Task 2</w:t>
            </w:r>
          </w:p>
        </w:tc>
      </w:tr>
      <w:tr>
        <w:tc>
          <w:tcPr>
            <w:tcW w:type="dxa" w:w="432"/>
          </w:tcPr>
          <w:p>
            <w:r>
              <w:rPr>
                <w:color w:val="262B33"/>
                <w:sz w:val="16"/>
              </w:rPr>
              <w:t>3</w:t>
            </w:r>
          </w:p>
        </w:tc>
        <w:tc>
          <w:tcPr>
            <w:tcW w:type="dxa" w:w="792"/>
          </w:tcPr>
          <w:p>
            <w:r>
              <w:rPr>
                <w:color w:val="262B33"/>
                <w:sz w:val="16"/>
              </w:rPr>
              <w:t>E1-T3</w:t>
            </w:r>
          </w:p>
        </w:tc>
        <w:tc>
          <w:tcPr>
            <w:tcW w:type="dxa" w:w="2448"/>
          </w:tcPr>
          <w:p>
            <w:r>
              <w:rPr>
                <w:color w:val="262B33"/>
                <w:sz w:val="13"/>
              </w:rPr>
              <w:t>cdi_query_memo_05232026.docx</w:t>
            </w:r>
          </w:p>
        </w:tc>
        <w:tc>
          <w:tcPr>
            <w:tcW w:type="dxa" w:w="1512"/>
          </w:tcPr>
          <w:p>
            <w:r>
              <w:rPr>
                <w:color w:val="262B33"/>
                <w:sz w:val="16"/>
              </w:rPr>
              <w:t>05/23/2026</w:t>
            </w:r>
          </w:p>
        </w:tc>
        <w:tc>
          <w:tcPr>
            <w:tcW w:type="dxa" w:w="3168"/>
          </w:tcPr>
          <w:p>
            <w:r>
              <w:rPr>
                <w:color w:val="262B33"/>
                <w:sz w:val="16"/>
              </w:rPr>
              <w:t>Writer produced (cdi_query_memo_05232026.docx); task context, requester: CDI specialist</w:t>
            </w:r>
          </w:p>
        </w:tc>
        <w:tc>
          <w:tcPr>
            <w:tcW w:type="dxa" w:w="3312"/>
          </w:tcPr>
          <w:p>
            <w:r>
              <w:rPr>
                <w:color w:val="262B33"/>
                <w:sz w:val="16"/>
              </w:rPr>
              <w:t>External CDI query pressing acute osteomyelitis specificity and severity language</w:t>
            </w:r>
          </w:p>
        </w:tc>
        <w:tc>
          <w:tcPr>
            <w:tcW w:type="dxa" w:w="2448"/>
          </w:tcPr>
          <w:p>
            <w:r>
              <w:rPr>
                <w:color w:val="262B33"/>
                <w:sz w:val="16"/>
              </w:rPr>
              <w:t>Task 3</w:t>
            </w:r>
          </w:p>
        </w:tc>
      </w:tr>
      <w:tr>
        <w:tc>
          <w:tcPr>
            <w:tcW w:type="dxa" w:w="432"/>
          </w:tcPr>
          <w:p>
            <w:r>
              <w:rPr>
                <w:color w:val="262B33"/>
                <w:sz w:val="16"/>
              </w:rPr>
              <w:t>4</w:t>
            </w:r>
          </w:p>
        </w:tc>
        <w:tc>
          <w:tcPr>
            <w:tcW w:type="dxa" w:w="792"/>
          </w:tcPr>
          <w:p>
            <w:r>
              <w:rPr>
                <w:color w:val="262B33"/>
                <w:sz w:val="16"/>
              </w:rPr>
              <w:t>E1-T4</w:t>
            </w:r>
          </w:p>
        </w:tc>
        <w:tc>
          <w:tcPr>
            <w:tcW w:type="dxa" w:w="2448"/>
          </w:tcPr>
          <w:p>
            <w:r>
              <w:rPr>
                <w:color w:val="262B33"/>
                <w:sz w:val="13"/>
              </w:rPr>
              <w:t>medicare_advantage_denial_letter_05232026.docx</w:t>
            </w:r>
          </w:p>
        </w:tc>
        <w:tc>
          <w:tcPr>
            <w:tcW w:type="dxa" w:w="1512"/>
          </w:tcPr>
          <w:p>
            <w:r>
              <w:rPr>
                <w:color w:val="262B33"/>
                <w:sz w:val="16"/>
              </w:rPr>
              <w:t>05/23/2026</w:t>
            </w:r>
          </w:p>
        </w:tc>
        <w:tc>
          <w:tcPr>
            <w:tcW w:type="dxa" w:w="3168"/>
          </w:tcPr>
          <w:p>
            <w:r>
              <w:rPr>
                <w:color w:val="262B33"/>
                <w:sz w:val="16"/>
              </w:rPr>
              <w:t>Writer produced (medicare_advantage_denial_letter_05232026.docx); task context, requester: Medicare Advantage utilization management</w:t>
            </w:r>
          </w:p>
        </w:tc>
        <w:tc>
          <w:tcPr>
            <w:tcW w:type="dxa" w:w="3312"/>
          </w:tcPr>
          <w:p>
            <w:r>
              <w:rPr>
                <w:color w:val="262B33"/>
                <w:sz w:val="16"/>
              </w:rPr>
              <w:t>External payer denial of SNF authorization framing improving markers as home readiness</w:t>
            </w:r>
          </w:p>
        </w:tc>
        <w:tc>
          <w:tcPr>
            <w:tcW w:type="dxa" w:w="2448"/>
          </w:tcPr>
          <w:p>
            <w:r>
              <w:rPr>
                <w:color w:val="262B33"/>
                <w:sz w:val="16"/>
              </w:rPr>
              <w:t>Task 4</w:t>
            </w:r>
          </w:p>
        </w:tc>
      </w:tr>
      <w:tr>
        <w:tc>
          <w:tcPr>
            <w:tcW w:type="dxa" w:w="432"/>
          </w:tcPr>
          <w:p>
            <w:r>
              <w:rPr>
                <w:color w:val="262B33"/>
                <w:sz w:val="16"/>
              </w:rPr>
              <w:t>5</w:t>
            </w:r>
          </w:p>
        </w:tc>
        <w:tc>
          <w:tcPr>
            <w:tcW w:type="dxa" w:w="792"/>
          </w:tcPr>
          <w:p>
            <w:r>
              <w:rPr>
                <w:color w:val="262B33"/>
                <w:sz w:val="16"/>
              </w:rPr>
              <w:t>E1-T5</w:t>
            </w:r>
          </w:p>
        </w:tc>
        <w:tc>
          <w:tcPr>
            <w:tcW w:type="dxa" w:w="2448"/>
          </w:tcPr>
          <w:p>
            <w:r>
              <w:rPr>
                <w:color w:val="262B33"/>
                <w:sz w:val="13"/>
              </w:rPr>
              <w:t>pharmacy_benefit_rejection_05242026.docx</w:t>
            </w:r>
          </w:p>
        </w:tc>
        <w:tc>
          <w:tcPr>
            <w:tcW w:type="dxa" w:w="1512"/>
          </w:tcPr>
          <w:p>
            <w:r>
              <w:rPr>
                <w:color w:val="262B33"/>
                <w:sz w:val="16"/>
              </w:rPr>
              <w:t>05/24/2026</w:t>
            </w:r>
          </w:p>
        </w:tc>
        <w:tc>
          <w:tcPr>
            <w:tcW w:type="dxa" w:w="3168"/>
          </w:tcPr>
          <w:p>
            <w:r>
              <w:rPr>
                <w:color w:val="262B33"/>
                <w:sz w:val="16"/>
              </w:rPr>
              <w:t>Writer produced (pharmacy_benefit_rejection_05242026.docx); task context, requester: pharmacy benefit manager</w:t>
            </w:r>
          </w:p>
        </w:tc>
        <w:tc>
          <w:tcPr>
            <w:tcW w:type="dxa" w:w="3312"/>
          </w:tcPr>
          <w:p>
            <w:r>
              <w:rPr>
                <w:color w:val="262B33"/>
                <w:sz w:val="16"/>
              </w:rPr>
              <w:t>External PBM rejection of the planned antibiotic with a formulary-preferred substitute</w:t>
            </w:r>
          </w:p>
        </w:tc>
        <w:tc>
          <w:tcPr>
            <w:tcW w:type="dxa" w:w="2448"/>
          </w:tcPr>
          <w:p>
            <w:r>
              <w:rPr>
                <w:color w:val="262B33"/>
                <w:sz w:val="16"/>
              </w:rPr>
              <w:t>Task 5</w:t>
            </w:r>
          </w:p>
        </w:tc>
      </w:tr>
      <w:tr>
        <w:tc>
          <w:tcPr>
            <w:tcW w:type="dxa" w:w="432"/>
          </w:tcPr>
          <w:p>
            <w:r>
              <w:rPr>
                <w:color w:val="262B33"/>
                <w:sz w:val="16"/>
              </w:rPr>
              <w:t>6</w:t>
            </w:r>
          </w:p>
        </w:tc>
        <w:tc>
          <w:tcPr>
            <w:tcW w:type="dxa" w:w="792"/>
          </w:tcPr>
          <w:p>
            <w:r>
              <w:rPr>
                <w:color w:val="262B33"/>
                <w:sz w:val="16"/>
              </w:rPr>
              <w:t>E1-T6</w:t>
            </w:r>
          </w:p>
        </w:tc>
        <w:tc>
          <w:tcPr>
            <w:tcW w:type="dxa" w:w="2448"/>
          </w:tcPr>
          <w:p>
            <w:r>
              <w:rPr>
                <w:color w:val="262B33"/>
                <w:sz w:val="13"/>
              </w:rPr>
              <w:t>payer_concurrent_review_request_05252026.docx</w:t>
            </w:r>
          </w:p>
        </w:tc>
        <w:tc>
          <w:tcPr>
            <w:tcW w:type="dxa" w:w="1512"/>
          </w:tcPr>
          <w:p>
            <w:r>
              <w:rPr>
                <w:color w:val="262B33"/>
                <w:sz w:val="16"/>
              </w:rPr>
              <w:t>05/25/2026</w:t>
            </w:r>
          </w:p>
        </w:tc>
        <w:tc>
          <w:tcPr>
            <w:tcW w:type="dxa" w:w="3168"/>
          </w:tcPr>
          <w:p>
            <w:r>
              <w:rPr>
                <w:color w:val="262B33"/>
                <w:sz w:val="16"/>
              </w:rPr>
              <w:t>Writer produced (payer_concurrent_review_request_05252026.docx); task context, requester: payer utilization management</w:t>
            </w:r>
          </w:p>
        </w:tc>
        <w:tc>
          <w:tcPr>
            <w:tcW w:type="dxa" w:w="3312"/>
          </w:tcPr>
          <w:p>
            <w:r>
              <w:rPr>
                <w:color w:val="262B33"/>
                <w:sz w:val="16"/>
              </w:rPr>
              <w:t>External concurrent-review request prompting the continued-stay determination</w:t>
            </w:r>
          </w:p>
        </w:tc>
        <w:tc>
          <w:tcPr>
            <w:tcW w:type="dxa" w:w="2448"/>
          </w:tcPr>
          <w:p>
            <w:r>
              <w:rPr>
                <w:color w:val="262B33"/>
                <w:sz w:val="16"/>
              </w:rPr>
              <w:t>Task 6</w:t>
            </w:r>
          </w:p>
        </w:tc>
      </w:tr>
      <w:tr>
        <w:tc>
          <w:tcPr>
            <w:tcW w:type="dxa" w:w="432"/>
          </w:tcPr>
          <w:p>
            <w:r>
              <w:rPr>
                <w:color w:val="262B33"/>
                <w:sz w:val="16"/>
              </w:rPr>
              <w:t>7</w:t>
            </w:r>
          </w:p>
        </w:tc>
        <w:tc>
          <w:tcPr>
            <w:tcW w:type="dxa" w:w="792"/>
          </w:tcPr>
          <w:p>
            <w:r>
              <w:rPr>
                <w:color w:val="262B33"/>
                <w:sz w:val="16"/>
              </w:rPr>
              <w:t>E1-T7</w:t>
            </w:r>
          </w:p>
        </w:tc>
        <w:tc>
          <w:tcPr>
            <w:tcW w:type="dxa" w:w="2448"/>
          </w:tcPr>
          <w:p>
            <w:r>
              <w:rPr>
                <w:color w:val="262B33"/>
                <w:sz w:val="13"/>
              </w:rPr>
              <w:t>quality_abstraction_worksheet_06042026.docx</w:t>
            </w:r>
          </w:p>
        </w:tc>
        <w:tc>
          <w:tcPr>
            <w:tcW w:type="dxa" w:w="1512"/>
          </w:tcPr>
          <w:p>
            <w:r>
              <w:rPr>
                <w:color w:val="262B33"/>
                <w:sz w:val="16"/>
              </w:rPr>
              <w:t>06/04/2026</w:t>
            </w:r>
          </w:p>
        </w:tc>
        <w:tc>
          <w:tcPr>
            <w:tcW w:type="dxa" w:w="3168"/>
          </w:tcPr>
          <w:p>
            <w:r>
              <w:rPr>
                <w:color w:val="262B33"/>
                <w:sz w:val="16"/>
              </w:rPr>
              <w:t>Writer produced (quality_abstraction_worksheet_06042026.docx); task context, requester: quality abstraction</w:t>
            </w:r>
          </w:p>
        </w:tc>
        <w:tc>
          <w:tcPr>
            <w:tcW w:type="dxa" w:w="3312"/>
          </w:tcPr>
          <w:p>
            <w:r>
              <w:rPr>
                <w:color w:val="262B33"/>
                <w:sz w:val="16"/>
              </w:rPr>
              <w:t>Diabetes measure abstraction form with fields to value, exclude, or mark undetermined</w:t>
            </w:r>
          </w:p>
        </w:tc>
        <w:tc>
          <w:tcPr>
            <w:tcW w:type="dxa" w:w="2448"/>
          </w:tcPr>
          <w:p>
            <w:r>
              <w:rPr>
                <w:color w:val="262B33"/>
                <w:sz w:val="16"/>
              </w:rPr>
              <w:t>Task 7</w:t>
            </w:r>
          </w:p>
        </w:tc>
      </w:tr>
      <w:tr>
        <w:tc>
          <w:tcPr>
            <w:tcW w:type="dxa" w:w="432"/>
          </w:tcPr>
          <w:p>
            <w:r>
              <w:rPr>
                <w:color w:val="262B33"/>
                <w:sz w:val="16"/>
              </w:rPr>
              <w:t>8</w:t>
            </w:r>
          </w:p>
        </w:tc>
        <w:tc>
          <w:tcPr>
            <w:tcW w:type="dxa" w:w="792"/>
          </w:tcPr>
          <w:p>
            <w:r>
              <w:rPr>
                <w:color w:val="262B33"/>
                <w:sz w:val="16"/>
              </w:rPr>
              <w:t>E1-T9</w:t>
            </w:r>
          </w:p>
        </w:tc>
        <w:tc>
          <w:tcPr>
            <w:tcW w:type="dxa" w:w="2448"/>
          </w:tcPr>
          <w:p>
            <w:r>
              <w:rPr>
                <w:color w:val="262B33"/>
                <w:sz w:val="13"/>
              </w:rPr>
              <w:t>safety_event_intake_summary_06112026.docx</w:t>
            </w:r>
          </w:p>
        </w:tc>
        <w:tc>
          <w:tcPr>
            <w:tcW w:type="dxa" w:w="1512"/>
          </w:tcPr>
          <w:p>
            <w:r>
              <w:rPr>
                <w:color w:val="262B33"/>
                <w:sz w:val="16"/>
              </w:rPr>
              <w:t>06/11/2026</w:t>
            </w:r>
          </w:p>
        </w:tc>
        <w:tc>
          <w:tcPr>
            <w:tcW w:type="dxa" w:w="3168"/>
          </w:tcPr>
          <w:p>
            <w:r>
              <w:rPr>
                <w:color w:val="262B33"/>
                <w:sz w:val="16"/>
              </w:rPr>
              <w:t>Writer produced (safety_event_intake_summary_06112026.docx); task context, requester: patient safety</w:t>
            </w:r>
          </w:p>
        </w:tc>
        <w:tc>
          <w:tcPr>
            <w:tcW w:type="dxa" w:w="3312"/>
          </w:tcPr>
          <w:p>
            <w:r>
              <w:rPr>
                <w:color w:val="262B33"/>
                <w:sz w:val="16"/>
              </w:rPr>
              <w:t>Safety event intake describing the missed-offloading event for review</w:t>
            </w:r>
          </w:p>
        </w:tc>
        <w:tc>
          <w:tcPr>
            <w:tcW w:type="dxa" w:w="2448"/>
          </w:tcPr>
          <w:p>
            <w:r>
              <w:rPr>
                <w:color w:val="262B33"/>
                <w:sz w:val="16"/>
              </w:rPr>
              <w:t>Task 9</w:t>
            </w:r>
          </w:p>
        </w:tc>
      </w:tr>
      <w:tr>
        <w:tc>
          <w:tcPr>
            <w:tcW w:type="dxa" w:w="432"/>
          </w:tcPr>
          <w:p>
            <w:r>
              <w:rPr>
                <w:color w:val="262B33"/>
                <w:sz w:val="16"/>
              </w:rPr>
              <w:t>9</w:t>
            </w:r>
          </w:p>
        </w:tc>
        <w:tc>
          <w:tcPr>
            <w:tcW w:type="dxa" w:w="792"/>
          </w:tcPr>
          <w:p>
            <w:r>
              <w:rPr>
                <w:color w:val="262B33"/>
                <w:sz w:val="16"/>
              </w:rPr>
              <w:t>E1-T10</w:t>
            </w:r>
          </w:p>
        </w:tc>
        <w:tc>
          <w:tcPr>
            <w:tcW w:type="dxa" w:w="2448"/>
          </w:tcPr>
          <w:p>
            <w:r>
              <w:rPr>
                <w:color w:val="262B33"/>
                <w:sz w:val="13"/>
              </w:rPr>
              <w:t>started_discharge_instruction_draft_05212026.docx</w:t>
            </w:r>
          </w:p>
        </w:tc>
        <w:tc>
          <w:tcPr>
            <w:tcW w:type="dxa" w:w="1512"/>
          </w:tcPr>
          <w:p>
            <w:r>
              <w:rPr>
                <w:color w:val="262B33"/>
                <w:sz w:val="16"/>
              </w:rPr>
              <w:t>05/21/2026</w:t>
            </w:r>
          </w:p>
        </w:tc>
        <w:tc>
          <w:tcPr>
            <w:tcW w:type="dxa" w:w="3168"/>
          </w:tcPr>
          <w:p>
            <w:r>
              <w:rPr>
                <w:color w:val="262B33"/>
                <w:sz w:val="16"/>
              </w:rPr>
              <w:t>Writer produced (started_discharge_instruction_draft_05212026.docx); same-author started draft, hospital medicine</w:t>
            </w:r>
          </w:p>
        </w:tc>
        <w:tc>
          <w:tcPr>
            <w:tcW w:type="dxa" w:w="3312"/>
          </w:tcPr>
          <w:p>
            <w:r>
              <w:rPr>
                <w:color w:val="262B33"/>
                <w:sz w:val="16"/>
              </w:rPr>
              <w:t>Same-author discharge instruction draft, complete except a true placeholder on the offloading and activity section</w:t>
            </w:r>
          </w:p>
        </w:tc>
        <w:tc>
          <w:tcPr>
            <w:tcW w:type="dxa" w:w="2448"/>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432"/>
            <w:shd w:val="clear" w:color="auto" w:fill="4472C4"/>
          </w:tcPr>
          <w:p>
            <w:r>
              <w:rPr>
                <w:b/>
                <w:color w:val="FFFFFF"/>
                <w:sz w:val="16"/>
              </w:rPr>
              <w:t>#</w:t>
            </w:r>
          </w:p>
        </w:tc>
        <w:tc>
          <w:tcPr>
            <w:tcW w:type="dxa" w:w="792"/>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512"/>
            <w:shd w:val="clear" w:color="auto" w:fill="4472C4"/>
          </w:tcPr>
          <w:p>
            <w:r>
              <w:rPr>
                <w:b/>
                <w:color w:val="FFFFFF"/>
                <w:sz w:val="16"/>
              </w:rPr>
              <w:t>Date</w:t>
            </w:r>
          </w:p>
        </w:tc>
        <w:tc>
          <w:tcPr>
            <w:tcW w:type="dxa" w:w="3168"/>
            <w:shd w:val="clear" w:color="auto" w:fill="4472C4"/>
          </w:tcPr>
          <w:p>
            <w:r>
              <w:rPr>
                <w:b/>
                <w:color w:val="FFFFFF"/>
                <w:sz w:val="16"/>
              </w:rPr>
              <w:t>Reference File Origin</w:t>
            </w:r>
          </w:p>
        </w:tc>
        <w:tc>
          <w:tcPr>
            <w:tcW w:type="dxa" w:w="3312"/>
            <w:shd w:val="clear" w:color="auto" w:fill="4472C4"/>
          </w:tcPr>
          <w:p>
            <w:r>
              <w:rPr>
                <w:b/>
                <w:color w:val="FFFFFF"/>
                <w:sz w:val="16"/>
              </w:rPr>
              <w:t>Description</w:t>
            </w:r>
          </w:p>
        </w:tc>
        <w:tc>
          <w:tcPr>
            <w:tcW w:type="dxa" w:w="2448"/>
            <w:shd w:val="clear" w:color="auto" w:fill="4472C4"/>
          </w:tcPr>
          <w:p>
            <w:r>
              <w:rPr>
                <w:b/>
                <w:color w:val="FFFFFF"/>
                <w:sz w:val="16"/>
              </w:rPr>
              <w:t>Pearls, Traps, and Friction</w:t>
            </w:r>
          </w:p>
        </w:tc>
      </w:tr>
      <w:tr>
        <w:tc>
          <w:tcPr>
            <w:tcW w:type="dxa" w:w="432"/>
          </w:tcPr>
          <w:p>
            <w:r>
              <w:rPr>
                <w:color w:val="262B33"/>
                <w:sz w:val="16"/>
              </w:rPr>
              <w:t>1</w:t>
            </w:r>
          </w:p>
        </w:tc>
        <w:tc>
          <w:tcPr>
            <w:tcW w:type="dxa" w:w="792"/>
          </w:tcPr>
          <w:p>
            <w:r>
              <w:rPr>
                <w:color w:val="262B33"/>
                <w:sz w:val="16"/>
              </w:rPr>
              <w:t>WS1</w:t>
            </w:r>
          </w:p>
        </w:tc>
        <w:tc>
          <w:tcPr>
            <w:tcW w:type="dxa" w:w="2448"/>
          </w:tcPr>
          <w:p>
            <w:r>
              <w:rPr>
                <w:color w:val="262B33"/>
                <w:sz w:val="13"/>
              </w:rPr>
              <w:t>diabetes_foot_care_education_05212026.docx</w:t>
            </w:r>
          </w:p>
        </w:tc>
        <w:tc>
          <w:tcPr>
            <w:tcW w:type="dxa" w:w="1512"/>
          </w:tcPr>
          <w:p>
            <w:r>
              <w:rPr>
                <w:color w:val="262B33"/>
                <w:sz w:val="16"/>
              </w:rPr>
              <w:t>05/21/2026 / HD6</w:t>
            </w:r>
          </w:p>
        </w:tc>
        <w:tc>
          <w:tcPr>
            <w:tcW w:type="dxa" w:w="3168"/>
          </w:tcPr>
          <w:p>
            <w:r>
              <w:rPr>
                <w:color w:val="262B33"/>
                <w:sz w:val="16"/>
              </w:rPr>
              <w:t>Writer produced (diabetes_foot_care_education_05212026.docx); supplementary provenance</w:t>
            </w:r>
          </w:p>
        </w:tc>
        <w:tc>
          <w:tcPr>
            <w:tcW w:type="dxa" w:w="3312"/>
          </w:tcPr>
          <w:p>
            <w:r>
              <w:rPr>
                <w:color w:val="262B33"/>
                <w:sz w:val="16"/>
              </w:rPr>
              <w:t>Generic diabetic foot-care education handout</w:t>
            </w:r>
          </w:p>
        </w:tc>
        <w:tc>
          <w:tcPr>
            <w:tcW w:type="dxa" w:w="2448"/>
          </w:tcPr>
          <w:p>
            <w:r>
              <w:rPr>
                <w:color w:val="262B33"/>
                <w:sz w:val="16"/>
              </w:rPr>
              <w:t>Removing it changes no medication, coding, appeal, or disposition answer</w:t>
            </w:r>
          </w:p>
        </w:tc>
      </w:tr>
      <w:tr>
        <w:tc>
          <w:tcPr>
            <w:tcW w:type="dxa" w:w="432"/>
          </w:tcPr>
          <w:p>
            <w:r>
              <w:rPr>
                <w:color w:val="262B33"/>
                <w:sz w:val="16"/>
              </w:rPr>
              <w:t>2</w:t>
            </w:r>
          </w:p>
        </w:tc>
        <w:tc>
          <w:tcPr>
            <w:tcW w:type="dxa" w:w="792"/>
          </w:tcPr>
          <w:p>
            <w:r>
              <w:rPr>
                <w:color w:val="262B33"/>
                <w:sz w:val="16"/>
              </w:rPr>
              <w:t>WS2</w:t>
            </w:r>
          </w:p>
        </w:tc>
        <w:tc>
          <w:tcPr>
            <w:tcW w:type="dxa" w:w="2448"/>
          </w:tcPr>
          <w:p>
            <w:r>
              <w:rPr>
                <w:color w:val="262B33"/>
                <w:sz w:val="13"/>
              </w:rPr>
              <w:t>general_discharge_rights_notice_05212026.docx</w:t>
            </w:r>
          </w:p>
        </w:tc>
        <w:tc>
          <w:tcPr>
            <w:tcW w:type="dxa" w:w="1512"/>
          </w:tcPr>
          <w:p>
            <w:r>
              <w:rPr>
                <w:color w:val="262B33"/>
                <w:sz w:val="16"/>
              </w:rPr>
              <w:t>05/21/2026 / HD6</w:t>
            </w:r>
          </w:p>
        </w:tc>
        <w:tc>
          <w:tcPr>
            <w:tcW w:type="dxa" w:w="3168"/>
          </w:tcPr>
          <w:p>
            <w:r>
              <w:rPr>
                <w:color w:val="262B33"/>
                <w:sz w:val="16"/>
              </w:rPr>
              <w:t>Writer produced (general_discharge_rights_notice_05212026.docx); supplementary provenance</w:t>
            </w:r>
          </w:p>
        </w:tc>
        <w:tc>
          <w:tcPr>
            <w:tcW w:type="dxa" w:w="3312"/>
          </w:tcPr>
          <w:p>
            <w:r>
              <w:rPr>
                <w:color w:val="262B33"/>
                <w:sz w:val="16"/>
              </w:rPr>
              <w:t>Standard discharge rights and appeal-rights notice, generic</w:t>
            </w:r>
          </w:p>
        </w:tc>
        <w:tc>
          <w:tcPr>
            <w:tcW w:type="dxa" w:w="2448"/>
          </w:tcPr>
          <w:p>
            <w:r>
              <w:rPr>
                <w:color w:val="262B33"/>
                <w:sz w:val="16"/>
              </w:rPr>
              <w:t>Removing it changes no correct answer</w:t>
            </w:r>
          </w:p>
        </w:tc>
      </w:tr>
      <w:tr>
        <w:tc>
          <w:tcPr>
            <w:tcW w:type="dxa" w:w="432"/>
          </w:tcPr>
          <w:p>
            <w:r>
              <w:rPr>
                <w:color w:val="262B33"/>
                <w:sz w:val="16"/>
              </w:rPr>
              <w:t>3</w:t>
            </w:r>
          </w:p>
        </w:tc>
        <w:tc>
          <w:tcPr>
            <w:tcW w:type="dxa" w:w="792"/>
          </w:tcPr>
          <w:p>
            <w:r>
              <w:rPr>
                <w:color w:val="262B33"/>
                <w:sz w:val="16"/>
              </w:rPr>
              <w:t>WS3</w:t>
            </w:r>
          </w:p>
        </w:tc>
        <w:tc>
          <w:tcPr>
            <w:tcW w:type="dxa" w:w="2448"/>
          </w:tcPr>
          <w:p>
            <w:r>
              <w:rPr>
                <w:color w:val="262B33"/>
                <w:sz w:val="13"/>
              </w:rPr>
              <w:t>nursing_shift_narrative_05182026.docx</w:t>
            </w:r>
          </w:p>
        </w:tc>
        <w:tc>
          <w:tcPr>
            <w:tcW w:type="dxa" w:w="1512"/>
          </w:tcPr>
          <w:p>
            <w:r>
              <w:rPr>
                <w:color w:val="262B33"/>
                <w:sz w:val="16"/>
              </w:rPr>
              <w:t>05/18/2026 / HD3</w:t>
            </w:r>
          </w:p>
        </w:tc>
        <w:tc>
          <w:tcPr>
            <w:tcW w:type="dxa" w:w="3168"/>
          </w:tcPr>
          <w:p>
            <w:r>
              <w:rPr>
                <w:color w:val="262B33"/>
                <w:sz w:val="16"/>
              </w:rPr>
              <w:t>Writer produced (nursing_shift_narrative_05182026.docx); supplementary provenance</w:t>
            </w:r>
          </w:p>
        </w:tc>
        <w:tc>
          <w:tcPr>
            <w:tcW w:type="dxa" w:w="3312"/>
          </w:tcPr>
          <w:p>
            <w:r>
              <w:rPr>
                <w:color w:val="262B33"/>
                <w:sz w:val="16"/>
              </w:rPr>
              <w:t>Generic shift narratives, turns, intake, family at bedside, no load-bearing fact</w:t>
            </w:r>
          </w:p>
        </w:tc>
        <w:tc>
          <w:tcPr>
            <w:tcW w:type="dxa" w:w="2448"/>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