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Care Management</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Care Coordination Handoff Draft</w:t>
            </w:r>
          </w:p>
        </w:tc>
      </w:tr>
    </w:tbl>
    <w:p/>
    <w:p>
      <w:r>
        <w:rPr>
          <w:rFonts w:ascii="Arial" w:hAnsi="Arial"/>
          <w:b/>
          <w:i w:val="0"/>
          <w:color w:val="1F3864"/>
          <w:sz w:val="28"/>
        </w:rPr>
        <w:t>CARE COORDINATION HANDOFF DRAFT</w:t>
      </w:r>
    </w:p>
    <w:p>
      <w:r>
        <w:rPr>
          <w:rFonts w:ascii="Arial" w:hAnsi="Arial"/>
          <w:b w:val="0"/>
          <w:i w:val="0"/>
          <w:color w:val="5E6670"/>
          <w:sz w:val="16"/>
        </w:rPr>
        <w:t>Author: Priya Ostroff, RN, BSN, CCM  |  Department: Care Management  |  05/24/2026  |  Status: Draft</w:t>
      </w:r>
    </w:p>
    <w:p>
      <w:pPr>
        <w:spacing w:before="180" w:after="60"/>
        <w:pBdr>
          <w:bottom w:val="single" w:sz="6" w:color="C9D4EA" w:space="2"/>
        </w:pBdr>
      </w:pPr>
      <w:r>
        <w:rPr>
          <w:rFonts w:ascii="Arial" w:hAnsi="Arial"/>
          <w:b/>
          <w:i w:val="0"/>
          <w:color w:val="4472C4"/>
          <w:sz w:val="20"/>
        </w:rPr>
      </w:r>
    </w:p>
    <w:p>
      <w:r>
        <w:rPr>
          <w:rFonts w:ascii="Arial" w:hAnsi="Arial"/>
          <w:b w:val="0"/>
          <w:i w:val="0"/>
          <w:color w:val="232830"/>
          <w:sz w:val="19"/>
        </w:rPr>
        <w:t>This is a working care-coordination handoff draft for Korvin Merrow's anticipated discharge today, 05/24/2026, summarizing the support and logistics picture for the team.</w:t>
      </w:r>
    </w:p>
    <w:p>
      <w:pPr>
        <w:spacing w:before="180" w:after="60"/>
        <w:pBdr>
          <w:bottom w:val="single" w:sz="6" w:color="C9D4EA" w:space="2"/>
        </w:pBdr>
      </w:pPr>
      <w:r>
        <w:rPr>
          <w:rFonts w:ascii="Arial" w:hAnsi="Arial"/>
          <w:b/>
          <w:i w:val="0"/>
          <w:color w:val="4472C4"/>
          <w:sz w:val="20"/>
        </w:rPr>
        <w:t>CLINICAL STATUS</w:t>
      </w:r>
    </w:p>
    <w:p>
      <w:r>
        <w:rPr>
          <w:rFonts w:ascii="Arial" w:hAnsi="Arial"/>
          <w:b w:val="0"/>
          <w:i w:val="0"/>
          <w:color w:val="232830"/>
          <w:sz w:val="19"/>
        </w:rPr>
        <w:t>He is afebrile, creatinine has returned toward his CKD stage 3 baseline at 1.80, potassium is 4.4, and the white count has normalized to 9.4. Oral intake has improved and he is ambulating short distances. The family is engaged in the transition.</w:t>
      </w:r>
    </w:p>
    <w:p>
      <w:pPr>
        <w:spacing w:before="180" w:after="60"/>
        <w:pBdr>
          <w:bottom w:val="single" w:sz="6" w:color="C9D4EA" w:space="2"/>
        </w:pBdr>
      </w:pPr>
      <w:r>
        <w:rPr>
          <w:rFonts w:ascii="Arial" w:hAnsi="Arial"/>
          <w:b/>
          <w:i w:val="0"/>
          <w:color w:val="4472C4"/>
          <w:sz w:val="20"/>
        </w:rPr>
        <w:t>SUPPORT AND LOGISTICS</w:t>
      </w:r>
    </w:p>
    <w:p>
      <w:r>
        <w:rPr>
          <w:rFonts w:ascii="Arial" w:hAnsi="Arial"/>
          <w:b w:val="0"/>
          <w:i w:val="0"/>
          <w:color w:val="232830"/>
          <w:sz w:val="19"/>
        </w:rPr>
        <w:t>Mr. Merrow has improved over the hospitalization and is set for transition home today. Home health is in place: skilled nursing accepted by Keystone HomeCare Services with the first home visit scheduled, and home therapy continuation arranged. Equipment is handled: the rolling walker and bedside commode have been delivered to the home. The family is prepared: discharge-medication education was completed with his wife with teach-back, and the weekly pill organizer is set up. Supervision is covered: the family has confirmed weekday-morning coverage for the early period at home. Transportation is confirmed and the outpatient follow-up appointments are confirmed. With these in place the operational picture supports home discharge today.</w:t>
      </w:r>
    </w:p>
    <w:p>
      <w:pPr>
        <w:spacing w:before="200"/>
        <w:pBdr>
          <w:top w:val="single" w:sz="4" w:color="C9D4EA" w:space="4"/>
        </w:pBdr>
      </w:pPr>
      <w:r>
        <w:rPr>
          <w:rFonts w:ascii="Arial" w:hAnsi="Arial"/>
          <w:b w:val="0"/>
          <w:i/>
          <w:color w:val="5E6670"/>
          <w:sz w:val="18"/>
        </w:rPr>
        <w:t>Prepared by Priya Ostroff, RN, BSN, CCM  |  Care Management</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Care Coordination Handoff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