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05/22/2026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PHYSICIAN CODING ATTESTATION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PHYSICIAN CODING ATTESTATION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05/22/2026 0900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05/22/2026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PRINCIPAL DIAGNOSIS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 with deep soft tissue involvement. This is the condition that occasioned the admission and is supported by the emergency, podiatry, and wound documentation.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ATTESTATION BY DIAGNOSIS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Diagnosis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Code family supported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POA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Attestation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infection, deep soft tissue, left foot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ulcer with cellulitis and deep soft tissue infection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Attest as principal. Supported by the ED note, the podiatry debridement note, and the wound consult.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osteomyelitis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Not assigned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Decline. Imaging is equivocal, the debrided specimen contains no bone, and infectious disease did not sign acute osteomyelitis. Do not assign as established or present on admission.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Pressure injury or ulcer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Not assigned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n/a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Decline. This is a neuropathic and ischemic diabetic foot ulcer, not a pressure injury. Do not code the pressure-injury family.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Type 2 diabetes with foot complication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with complication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Yes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Retain. Documented throughout.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Chronic kidney disease stage 3b with acute kidney injury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CKD with acute kidney injury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Retain. Documented in the renal trend.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Anemia of chronic kidney disease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Anemia in CKD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Yes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Retain. Documented, hemoglobin 9.8.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Peripheral arterial disease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PAD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Retain. Documented; relevant to the limb threat.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I attest only to what the treating record establishes. I do not adopt the severity-forward framing of the preliminary worksheet and do not upcode to an unsupported tier.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 code selection and sequencing per official coding guidelines and the coder's review.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Laterality and specificity characters per the documentation.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05/22/2026 0900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PHYSICIAN CODING ATTESTATION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PHYSICIAN CODING ATTESTATION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PHYSICIAN CODING ATTESTATION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