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i w:val="0"/>
          <w:color w:val="1F3864"/>
          <w:sz w:val="28"/>
        </w:rPr>
        <w:t>PRELIMINARY DISCHARGE ORDER SET (DRAFT - NOT RECONCILED)</w:t>
      </w:r>
    </w:p>
    <w:p>
      <w:r>
        <w:rPr>
          <w:rFonts w:ascii="Arial" w:hAnsi="Arial"/>
          <w:b w:val="0"/>
          <w:i w:val="0"/>
          <w:color w:val="5E6670"/>
          <w:sz w:val="16"/>
        </w:rPr>
        <w:t>Filed 05/21/2026 1800 | Status: Draft, pending reconciliation | RE: Ondina Vasquell | MRN OV-3358104 | CSN-308852140</w:t>
      </w:r>
    </w:p>
    <w:p>
      <w:r>
        <w:rPr>
          <w:rFonts w:ascii="Arial" w:hAnsi="Arial"/>
          <w:b w:val="0"/>
          <w:i w:val="0"/>
          <w:color w:val="232830"/>
          <w:sz w:val="19"/>
        </w:rPr>
        <w:t>Auto-populated draft discharge orders carried forward from active inpatient orders. Not yet reconciled against home medications or current renal function.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MEDICATIONS CARRIED FORWARD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Medication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Dose / Route / Frequency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Note on draft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Piperacillin-tazobactam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2.25 g Intravenous every 8 hours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Admission empiric dose carried forward; oral step-down and duration not set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Insulin glargine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Inpatient-adjusted units Subcutaneous nightly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Reconcile to home 26 units versus inpatient adjustment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Insulin aspart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Sliding scale Subcutaneous with meals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Furosemide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20 mg Oral daily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Atorvastatin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40 mg Oral nightly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Aspirin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81 mg Oral daily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Clopidogrel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75 mg Oral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Gabapentin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300 mg Oral three times daily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Continue; renal check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Pantoprazole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40 mg Oral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Acetaminophen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650 mg Oral three times daily as needed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Metformin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500 mg Oral twice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Status ambiguous: held inpatient, not marked resume or continue-hold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Empagliflozin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10 mg Oral daily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Status ambiguous: held inpatient, not marked resume or continue-hold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Lisinopril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20 mg Oral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Status ambiguous: held inpatient, not marked resume or continue-hold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This draft has not been reconciled. The intravenous antibiotic line, the held oral agents, and the insulin dose require clinician reconciliation before discharge. No reconciliation decision is recorded here.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Preliminary order set filed on 05/21/2026 1800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