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DIABETES QUALITY MEASURE ABSTRACTION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Quality Department | Date: 06/04/2026 | Status: For abstraction | RE: Ondina Vasquell | MRN OV-3358104 | CSN-308852140</w:t>
      </w:r>
    </w:p>
    <w:p>
      <w:r>
        <w:rPr>
          <w:rFonts w:ascii="Arial" w:hAnsi="Arial"/>
          <w:b w:val="0"/>
          <w:i w:val="0"/>
          <w:color w:val="232830"/>
          <w:sz w:val="19"/>
        </w:rPr>
        <w:t>Complete each field by entering the value found, marking the exclusion, or marking undetermined. Use only documentation in the record.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MEASURE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 / Exclusion / Undetermined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within the measurement period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/ monitoring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Blood pressure most recent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abstracted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Enter findings from the record. Where the record does not support a field, mark it undetermined rather than inferring.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Quality Department - abstraction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