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05/19/2026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Vascular Laboratory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VASCULAR STUDY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LOWER EXTREMITY ARTERIAL STUDY (ABI / TBI)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Vascular Laboratory | Date of Service: 05/19/2026 1120 | Status: Final | Accession HCR-VAS-05193320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Marisol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05/19/2026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STUDY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5184"/>
        <w:gridCol w:w="5184"/>
      </w:tblGrid>
      <w:tr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Procedure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Bilateral lower-extremity arterial physiologic study with toe pressures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Ordering service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Hospital Medicine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Ordering clinician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Marisol Everet, MD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Technologist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Vascular Lab Staff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Study started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05/19/2026 1038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Report finalized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05/19/2026 1155</w:t>
            </w:r>
          </w:p>
        </w:tc>
      </w:tr>
    </w:tbl>
    <w:p/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INDICATION</w:t>
      </w:r>
    </w:p>
    <w:p>
      <w:r>
        <w:rPr>
          <w:rFonts w:ascii="Arial" w:hAnsi="Arial"/>
          <w:b w:val="0"/>
          <w:i w:val="0"/>
          <w:color w:val="232830"/>
          <w:sz w:val="19"/>
        </w:rPr>
        <w:t>Diabetic foot infection, assess lower-extremity perfusion.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RESULTS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Measure</w:t>
            </w:r>
          </w:p>
        </w:tc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Right</w:t>
            </w:r>
          </w:p>
        </w:tc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Left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Ankle-brachial index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Noncompressible (greater than 1.3)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Noncompressible (greater than 1.3)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Ankle waveform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Monophasic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Monophasic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Toe-brachial index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0.84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0.50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Toe pressure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92 mmHg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55 mmHg</w:t>
            </w:r>
          </w:p>
        </w:tc>
      </w:tr>
    </w:tbl>
    <w:p/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IMPRESSION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Ankle indices are noncompressible bilaterally, consistent with medial arterial calcification; ankle-brachial index is unreliable in this setting.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Toe-brachial index and toe pressures are reduced, left more than right.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Reported values; correlate clinically. Perfusion adequacy for wound healing is a clinical determination.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Vascular Laboratory on 05/19/2026 1155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VASCULAR STUDY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VASCULAR STUDY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VASCULAR STUDY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