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MICROBIOLOGY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MICROBIOLOGY REPORT - SUPERFICIAL SWAB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Microbiology | Source: Superficial wound swab (05/16) | Date Reported: 05/18/2026 | Status: Final | Accession HCR-MIC-26-51621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SPECIMEN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Specimen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Superficial wound swab, left forefoot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0902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 1018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 0744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Marisol Everet, MD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</w:t>
      </w:r>
    </w:p>
    <w:p>
      <w:r>
        <w:rPr>
          <w:rFonts w:ascii="Arial" w:hAnsi="Arial"/>
          <w:b w:val="0"/>
          <w:i w:val="0"/>
          <w:color w:val="232830"/>
          <w:sz w:val="19"/>
        </w:rPr>
        <w:t>Superficial wound swab collected in the Emergency Department on 05/16/2026 (lower-authority specimen; surface flora).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RESULT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Mixed skin flora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dominant pathogen isolated</w:t>
      </w:r>
    </w:p>
    <w:p>
      <w:r>
        <w:rPr>
          <w:rFonts w:ascii="Arial" w:hAnsi="Arial"/>
          <w:b w:val="0"/>
          <w:i w:val="0"/>
          <w:color w:val="232830"/>
          <w:sz w:val="19"/>
        </w:rPr>
        <w:t>Superficial swab results reflect surface colonization and are reported as collected.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microbiology on 05/18/2026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MICROBIOLOGY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