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p>
            <w:r>
              <w:rPr>
                <w:rFonts w:ascii="Arial" w:hAnsi="Arial"/>
                <w:b w:val="0"/>
                <w:i w:val="0"/>
                <w:color w:val="5E6670"/>
                <w:sz w:val="16"/>
              </w:rPr>
              <w:t>Vascular Surgery</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05/19/2026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Castor Mwangi, MD</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CONSULTATION</w:t>
            </w:r>
          </w:p>
        </w:tc>
      </w:tr>
    </w:tbl>
    <w:p/>
    <w:p>
      <w:r>
        <w:rPr>
          <w:rFonts w:ascii="Arial" w:hAnsi="Arial"/>
          <w:b/>
          <w:i w:val="0"/>
          <w:color w:val="1F3864"/>
          <w:sz w:val="28"/>
        </w:rPr>
        <w:t>VASCULAR SURGERY CONSULTATION</w:t>
      </w:r>
    </w:p>
    <w:p>
      <w:r>
        <w:rPr>
          <w:rFonts w:ascii="Arial" w:hAnsi="Arial"/>
          <w:b w:val="0"/>
          <w:i w:val="0"/>
          <w:color w:val="5E6670"/>
          <w:sz w:val="16"/>
        </w:rPr>
        <w:t>Author: Castor Mwangi, MD - Vascular Surgery | Date of Service: 05/19/2026 1600 | Status: Signed</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Marisol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05/19/2026</w:t>
      </w:r>
    </w:p>
    <w:p>
      <w:r>
        <w:rPr>
          <w:rFonts w:ascii="Arial" w:hAnsi="Arial"/>
          <w:b/>
          <w:i w:val="0"/>
          <w:color w:val="232830"/>
          <w:sz w:val="18"/>
        </w:rPr>
        <w:t xml:space="preserve">Language: </w:t>
      </w:r>
      <w:r>
        <w:rPr>
          <w:rFonts w:ascii="Arial" w:hAnsi="Arial"/>
          <w:b w:val="0"/>
          <w:i w:val="0"/>
          <w:color w:val="232830"/>
          <w:sz w:val="18"/>
        </w:rPr>
        <w:t>Spanish preferred (interpreter used)</w:t>
      </w:r>
    </w:p>
    <w:p>
      <w:pPr>
        <w:spacing w:before="180" w:after="60"/>
        <w:pBdr>
          <w:bottom w:val="single" w:sz="6" w:color="C9D4EA" w:space="2"/>
        </w:pBdr>
      </w:pPr>
      <w:r>
        <w:rPr>
          <w:rFonts w:ascii="Arial" w:hAnsi="Arial"/>
          <w:b/>
          <w:i w:val="0"/>
          <w:color w:val="4472C4"/>
          <w:sz w:val="20"/>
        </w:rPr>
        <w:t>REASON FOR CONSULTATION</w:t>
      </w:r>
    </w:p>
    <w:p>
      <w:r>
        <w:rPr>
          <w:rFonts w:ascii="Arial" w:hAnsi="Arial"/>
          <w:b w:val="0"/>
          <w:i w:val="0"/>
          <w:color w:val="232830"/>
          <w:sz w:val="19"/>
        </w:rPr>
        <w:t>Assess perfusion and need for revascularization in limb-threat diabetic foot infection.</w:t>
      </w:r>
    </w:p>
    <w:p>
      <w:pPr>
        <w:spacing w:before="180" w:after="60"/>
        <w:pBdr>
          <w:bottom w:val="single" w:sz="6" w:color="C9D4EA" w:space="2"/>
        </w:pBdr>
      </w:pPr>
      <w:r>
        <w:rPr>
          <w:rFonts w:ascii="Arial" w:hAnsi="Arial"/>
          <w:b/>
          <w:i w:val="0"/>
          <w:color w:val="4472C4"/>
          <w:sz w:val="20"/>
        </w:rPr>
        <w:t>HISTORY AND SOURCE REVIEW</w:t>
      </w:r>
    </w:p>
    <w:p>
      <w:r>
        <w:rPr>
          <w:rFonts w:ascii="Arial" w:hAnsi="Arial"/>
          <w:b w:val="0"/>
          <w:i w:val="0"/>
          <w:color w:val="232830"/>
          <w:sz w:val="19"/>
        </w:rPr>
        <w:t>Known peripheral arterial disease. Reviewed today's noninvasive study: ankle indices noncompressible with reduced toe pressures, left toe pressure 55 mmHg and toe-brachial index 0.50. The forefoot wound is granulating after debridement.</w:t>
      </w:r>
    </w:p>
    <w:p>
      <w:pPr>
        <w:spacing w:before="180" w:after="60"/>
        <w:pBdr>
          <w:bottom w:val="single" w:sz="6" w:color="C9D4EA" w:space="2"/>
        </w:pBdr>
      </w:pPr>
      <w:r>
        <w:rPr>
          <w:rFonts w:ascii="Arial" w:hAnsi="Arial"/>
          <w:b/>
          <w:i w:val="0"/>
          <w:color w:val="4472C4"/>
          <w:sz w:val="20"/>
        </w:rPr>
        <w:t>EXAMINATION</w:t>
      </w:r>
    </w:p>
    <w:p>
      <w:r>
        <w:rPr>
          <w:rFonts w:ascii="Arial" w:hAnsi="Arial"/>
          <w:b w:val="0"/>
          <w:i w:val="0"/>
          <w:color w:val="232830"/>
          <w:sz w:val="19"/>
        </w:rPr>
        <w:t>Diminished pedal pulses bilaterally, feet cool, capillary refill sluggish in the left forefoot. Wound base granulating.</w:t>
      </w:r>
    </w:p>
    <w:p>
      <w:pPr>
        <w:spacing w:before="180" w:after="60"/>
        <w:pBdr>
          <w:bottom w:val="single" w:sz="6" w:color="C9D4EA" w:space="2"/>
        </w:pBdr>
      </w:pPr>
      <w:r>
        <w:rPr>
          <w:rFonts w:ascii="Arial" w:hAnsi="Arial"/>
          <w:b/>
          <w:i w:val="0"/>
          <w:color w:val="4472C4"/>
          <w:sz w:val="20"/>
        </w:rPr>
        <w:t>IMPRESSION AND PLAN</w:t>
      </w:r>
    </w:p>
    <w:p>
      <w:r>
        <w:rPr>
          <w:rFonts w:ascii="Arial" w:hAnsi="Arial"/>
          <w:b w:val="0"/>
          <w:i w:val="0"/>
          <w:color w:val="232830"/>
          <w:sz w:val="19"/>
        </w:rPr>
        <w:t>Peripheral arterial disease with reduced distal perfusion on the left. Whether current perfusion is adequate for this forefoot wound to heal is not yet resolved. Reduced toe pressures raise the question of impaired healing, but the wound is currently granulating. We will obtain further perfusion assessment and consider angiography on an outpatient basis if healing stalls. No revascularization decision is made today.</w:t>
      </w:r>
    </w:p>
    <w:p>
      <w:pPr>
        <w:spacing w:before="180" w:after="60"/>
        <w:pBdr>
          <w:bottom w:val="single" w:sz="6" w:color="C9D4EA" w:space="2"/>
        </w:pBdr>
      </w:pPr>
      <w:r>
        <w:rPr>
          <w:rFonts w:ascii="Arial" w:hAnsi="Arial"/>
          <w:b/>
          <w:i w:val="0"/>
          <w:color w:val="4472C4"/>
          <w:sz w:val="20"/>
        </w:rPr>
        <w:t>RECOMMENDATIONS</w:t>
      </w:r>
    </w:p>
    <w:p>
      <w:pPr>
        <w:pStyle w:val="ListBullet"/>
        <w:spacing w:after="30"/>
      </w:pPr>
      <w:r>
        <w:rPr>
          <w:rFonts w:ascii="Arial" w:hAnsi="Arial"/>
          <w:b w:val="0"/>
          <w:i w:val="0"/>
          <w:color w:val="232830"/>
          <w:sz w:val="19"/>
        </w:rPr>
        <w:t>Continue local wound care and offloading.</w:t>
      </w:r>
    </w:p>
    <w:p>
      <w:pPr>
        <w:pStyle w:val="ListBullet"/>
        <w:spacing w:after="30"/>
      </w:pPr>
      <w:r>
        <w:rPr>
          <w:rFonts w:ascii="Arial" w:hAnsi="Arial"/>
          <w:b w:val="0"/>
          <w:i w:val="0"/>
          <w:color w:val="232830"/>
          <w:sz w:val="19"/>
        </w:rPr>
        <w:t>Outpatient vascular surgery follow-up for repeat perfusion assessment.</w:t>
      </w:r>
    </w:p>
    <w:p>
      <w:pPr>
        <w:pStyle w:val="ListBullet"/>
        <w:spacing w:after="30"/>
      </w:pPr>
      <w:r>
        <w:rPr>
          <w:rFonts w:ascii="Arial" w:hAnsi="Arial"/>
          <w:b w:val="0"/>
          <w:i w:val="0"/>
          <w:color w:val="232830"/>
          <w:sz w:val="19"/>
        </w:rPr>
        <w:t>Consider angiographic evaluation if the wound fails to progress.</w:t>
      </w:r>
    </w:p>
    <w:p>
      <w:pPr>
        <w:spacing w:before="200"/>
        <w:pBdr>
          <w:top w:val="single" w:sz="4" w:color="C9D4EA" w:space="4"/>
        </w:pBdr>
      </w:pPr>
      <w:r>
        <w:rPr>
          <w:rFonts w:ascii="Arial" w:hAnsi="Arial"/>
          <w:b w:val="0"/>
          <w:i/>
          <w:color w:val="5E6670"/>
          <w:sz w:val="18"/>
        </w:rPr>
        <w:t>Electronically signed by Castor Mwangi, MD on 05/19/2026 1635</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CONSULTATION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CONSULTATION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CONSULTATION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