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HIM Coding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Corwin Adeyle, RHIA, CCS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HEALTH INFORMATION MANAGEMENT - FINAL CODING ATTESTATION PACKET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HEALTH INFORMATION MANAGEMENT - FINAL CODING ATTESTATION PACKET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Corwin Adeyle, RHIA, CCS - HIM Coding | Date: 05/21/2026 1830 | Status: Final packet for provider signature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HIM prepared the following provider-attestation packet before claim drop. Two pathways are included because the renal values improved while the foot-infection documentation remained the admitting focus. The provider should sign the final pathway or return changes to HIM before billing close.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PATHWAY A - HIM DEFAULT IF NO CHANGE RETURNED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Pathway A entry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Basis stated by HIM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Principal diagnosis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Acute kidney injury on chronic kidney disease (acute renal failure)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Creatinine 2.1 on arrival from baseline 1.5, medication holds, renal monitoring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Working DRG family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Renal failure family, with CC/MCC tier if accepted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Driven by acute renal failure as principal diagnosis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Secondary diagnoses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Left diabetic foot infection; diabetes with complication; chronic kidney disease stage 3b; anemia of chronic kidney disease; peripheral arterial disease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Comorbidities also documented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Provider signature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Sign here only if Pathway A is final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HIM will proceed with Pathway A if no correction is returned before claim close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PATHWAY B - ALTERNATE IF FOOT INFECTION OCCASIONED ADMISSION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Pathway B entry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Basis stated by HIM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Principal diagnosis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Left diabetic foot infection with deep soft tissue involvement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ED and admission notes describe admission for worsening draining left forefoot ulcer with cellulitis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Working DRG family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Diabetic foot infection or cellulitis family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Driven by limb-threatening foot infection as principal diagnosis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Secondary diagnoses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Acute kidney injury on chronic kidney disease; diabetes with foot complication; chronic kidney disease stage 3b; anemia of chronic kidney disease; peripheral arterial disease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Renal course and comorbidities documented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Provider signature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Sign here only if Pathway B is final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Requires provider to return Pathway A as not attested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HIM NOTE</w:t>
      </w:r>
    </w:p>
    <w:p>
      <w:r>
        <w:rPr>
          <w:rFonts w:ascii="Arial" w:hAnsi="Arial"/>
          <w:b w:val="0"/>
          <w:i w:val="0"/>
          <w:color w:val="232830"/>
          <w:sz w:val="19"/>
        </w:rPr>
        <w:t>If the provider agrees with Pathway B, remove Pathway A from the final attestation packet before signature. If the provider does not return a correction before claim close, HIM will finalize Pathway A as the default working pathway.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HIM Coding - final packet awaiting provider signature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HEALTH INFORMATION MANAGEMENT - FINAL CODING ATTESTATION PACKET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HEALTH INFORMATION MANAGEMENT - FINAL CODING ATTESTATION PACKET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HEALTH INFORMATION MANAGEMENT - FINAL CODING ATTESTATION PACKET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