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5184"/>
        <w:gridCol w:w="5184"/>
      </w:tblGrid>
      <w:tr>
        <w:tc>
          <w:tcPr>
            <w:tcW w:type="dxa" w:w="5184"/>
          </w:tcPr>
          <w:p>
            <w:r>
              <w:rPr>
                <w:rFonts w:ascii="Arial" w:hAnsi="Arial"/>
                <w:b/>
                <w:i w:val="0"/>
                <w:color w:val="1F3864"/>
                <w:sz w:val="22"/>
              </w:rPr>
              <w:t>Harbor Crest Regional Medical Center</w:t>
            </w:r>
          </w:p>
        </w:tc>
        <w:tc>
          <w:tcPr>
            <w:tcW w:type="dxa" w:w="5184"/>
          </w:tcPr>
          <w:p>
            <w:pPr>
              <w:jc w:val="right"/>
            </w:pPr>
            <w:r>
              <w:rPr>
                <w:rFonts w:ascii="Arial" w:hAnsi="Arial"/>
                <w:b/>
                <w:i w:val="0"/>
                <w:color w:val="4472C4"/>
                <w:sz w:val="17"/>
              </w:rPr>
              <w:t>Confidential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0368"/>
      </w:tblGrid>
      <w:tr>
        <w:trPr>
          <w:trHeight w:val="40"/>
        </w:trPr>
        <w:tc>
          <w:tcPr>
            <w:tcW w:type="dxa" w:w="10368"/>
            <w:shd w:val="clear" w:fill="4472C4"/>
          </w:tcPr>
          <w:p/>
        </w:tc>
      </w:tr>
    </w:tbl>
    <w:tbl>
      <w:tblPr>
        <w:tblW w:type="auto" w:w="0"/>
        <w:tblLook w:firstColumn="1" w:firstRow="1" w:lastColumn="0" w:lastRow="0" w:noHBand="0" w:noVBand="1" w:val="04A0"/>
        <w:tblBorders>
          <w:top w:val="single" w:sz="4" w:color="C9D4EA"/>
          <w:left w:val="single" w:sz="4" w:color="C9D4EA"/>
          <w:bottom w:val="single" w:sz="4" w:color="C9D4EA"/>
          <w:right w:val="single" w:sz="4" w:color="C9D4EA"/>
          <w:insideH w:val="single" w:sz="4" w:color="C9D4EA"/>
          <w:insideV w:val="single" w:sz="4" w:color="C9D4EA"/>
        </w:tblBorders>
      </w:tblPr>
      <w:tblGrid>
        <w:gridCol w:w="2592"/>
        <w:gridCol w:w="2592"/>
        <w:gridCol w:w="2592"/>
        <w:gridCol w:w="2592"/>
      </w:tblGrid>
      <w:tr>
        <w:tc>
          <w:tcPr>
            <w:tcW w:type="dxa" w:w="7776"/>
            <w:gridSpan w:val="3"/>
            <w:shd w:val="clear" w:fill="4472C4"/>
          </w:tcPr>
          <w:p>
            <w:r>
              <w:rPr>
                <w:rFonts w:ascii="Arial" w:hAnsi="Arial"/>
                <w:b/>
                <w:i w:val="0"/>
                <w:color w:val="FFFFFF"/>
                <w:sz w:val="26"/>
              </w:rPr>
              <w:t xml:space="preserve">  Ondina Vasquell</w:t>
            </w:r>
            <w:r>
              <w:rPr>
                <w:rFonts w:ascii="Arial" w:hAnsi="Arial"/>
                <w:b w:val="0"/>
                <w:i w:val="0"/>
                <w:color w:val="FFFFFF"/>
                <w:sz w:val="18"/>
              </w:rPr>
              <w:t xml:space="preserve">    68 y  |  Female  |  DOB 03/14/1958</w:t>
            </w:r>
          </w:p>
        </w:tc>
        <w:tc>
          <w:tcPr>
            <w:tcW w:type="dxa" w:w="2592"/>
            <w:shd w:val="clear" w:fill="4472C4"/>
          </w:tcPr>
          <w:p>
            <w:pPr>
              <w:jc w:val="right"/>
            </w:pPr>
            <w:r>
              <w:rPr>
                <w:rFonts w:ascii="Arial" w:hAnsi="Arial"/>
                <w:b/>
                <w:i w:val="0"/>
                <w:color w:val="FFFFFF"/>
                <w:sz w:val="20"/>
              </w:rPr>
              <w:t xml:space="preserve">MRN OV-3358104  </w:t>
            </w:r>
          </w:p>
        </w:tc>
      </w:tr>
      <w:tr>
        <w:tc>
          <w:tcPr>
            <w:tcW w:type="dxa" w:w="2592"/>
            <w:shd w:val="clear" w:fill="EDF2FA"/>
          </w:tcPr>
          <w:p>
            <w:r>
              <w:rPr>
                <w:rFonts w:ascii="Arial" w:hAnsi="Arial"/>
                <w:b/>
                <w:i w:val="0"/>
                <w:color w:val="5E6670"/>
                <w:sz w:val="14"/>
              </w:rPr>
              <w:t>Date of Service</w:t>
              <w:br/>
            </w:r>
            <w:r>
              <w:rPr>
                <w:rFonts w:ascii="Arial" w:hAnsi="Arial"/>
                <w:b w:val="0"/>
                <w:i w:val="0"/>
                <w:color w:val="232830"/>
                <w:sz w:val="16"/>
              </w:rPr>
              <w:t>05/24/2026</w:t>
            </w:r>
          </w:p>
        </w:tc>
        <w:tc>
          <w:tcPr>
            <w:tcW w:type="dxa" w:w="2592"/>
            <w:shd w:val="clear" w:fill="EDF2FA"/>
          </w:tcPr>
          <w:p>
            <w:r>
              <w:rPr>
                <w:rFonts w:ascii="Arial" w:hAnsi="Arial"/>
                <w:b/>
                <w:i w:val="0"/>
                <w:color w:val="5E6670"/>
                <w:sz w:val="14"/>
              </w:rPr>
              <w:t>Author</w:t>
              <w:br/>
            </w:r>
            <w:r>
              <w:rPr>
                <w:rFonts w:ascii="Arial" w:hAnsi="Arial"/>
                <w:b w:val="0"/>
                <w:i w:val="0"/>
                <w:color w:val="232830"/>
                <w:sz w:val="16"/>
              </w:rPr>
              <w:t>See note</w:t>
            </w:r>
          </w:p>
        </w:tc>
        <w:tc>
          <w:tcPr>
            <w:tcW w:type="dxa" w:w="2592"/>
            <w:shd w:val="clear" w:fill="EDF2FA"/>
          </w:tcPr>
          <w:p>
            <w:r>
              <w:rPr>
                <w:rFonts w:ascii="Arial" w:hAnsi="Arial"/>
                <w:b/>
                <w:i w:val="0"/>
                <w:color w:val="5E6670"/>
                <w:sz w:val="14"/>
              </w:rPr>
              <w:t>Allergies</w:t>
              <w:br/>
            </w:r>
            <w:r>
              <w:rPr>
                <w:rFonts w:ascii="Arial" w:hAnsi="Arial"/>
                <w:b w:val="0"/>
                <w:i w:val="0"/>
                <w:color w:val="232830"/>
                <w:sz w:val="16"/>
              </w:rPr>
              <w:t>Sulfa (sulfonamide antibiotics) - rash</w:t>
            </w:r>
          </w:p>
        </w:tc>
        <w:tc>
          <w:tcPr>
            <w:tcW w:type="dxa" w:w="2592"/>
            <w:shd w:val="clear" w:fill="EDF2FA"/>
          </w:tcPr>
          <w:p>
            <w:r>
              <w:rPr>
                <w:rFonts w:ascii="Arial" w:hAnsi="Arial"/>
                <w:b/>
                <w:i w:val="0"/>
                <w:color w:val="5E6670"/>
                <w:sz w:val="14"/>
              </w:rPr>
              <w:t>Document</w:t>
              <w:br/>
            </w:r>
            <w:r>
              <w:rPr>
                <w:rFonts w:ascii="Arial" w:hAnsi="Arial"/>
                <w:b w:val="0"/>
                <w:i w:val="0"/>
                <w:color w:val="232830"/>
                <w:sz w:val="16"/>
              </w:rPr>
              <w:t>CO-SIGNATURE PEER REVIEW</w:t>
            </w:r>
          </w:p>
        </w:tc>
      </w:tr>
    </w:tbl>
    <w:p/>
    <w:p>
      <w:r>
        <w:rPr>
          <w:rFonts w:ascii="Arial" w:hAnsi="Arial"/>
          <w:b/>
          <w:i w:val="0"/>
          <w:color w:val="1F3864"/>
          <w:sz w:val="28"/>
        </w:rPr>
        <w:t>ATTENDING CO-SIGNATURE PEER REVIEW - RESIDENT DISCHARGE SUMMARY</w:t>
      </w:r>
    </w:p>
    <w:p>
      <w:r>
        <w:rPr>
          <w:rFonts w:ascii="Arial" w:hAnsi="Arial"/>
          <w:b w:val="0"/>
          <w:i w:val="0"/>
          <w:color w:val="5E6670"/>
          <w:sz w:val="16"/>
        </w:rPr>
        <w:t>Reviewer: Lillian Everet, MD - Hospital Medicine | Date of Service: 05/24/2026 | Status: Review complete</w:t>
      </w:r>
    </w:p>
    <w:p>
      <w:pPr>
        <w:spacing w:before="180" w:after="60"/>
        <w:pBdr>
          <w:bottom w:val="single" w:sz="6" w:color="C9D4EA" w:space="2"/>
        </w:pBdr>
      </w:pPr>
      <w:r>
        <w:rPr>
          <w:rFonts w:ascii="Arial" w:hAnsi="Arial"/>
          <w:b/>
          <w:i w:val="0"/>
          <w:color w:val="4472C4"/>
          <w:sz w:val="20"/>
        </w:rPr>
        <w:t>PATIENT / ENCOUNTER</w:t>
      </w:r>
    </w:p>
    <w:p>
      <w:r>
        <w:rPr>
          <w:rFonts w:ascii="Arial" w:hAnsi="Arial"/>
          <w:b/>
          <w:i w:val="0"/>
          <w:color w:val="232830"/>
          <w:sz w:val="18"/>
        </w:rPr>
        <w:t xml:space="preserve">Patient: </w:t>
      </w:r>
      <w:r>
        <w:rPr>
          <w:rFonts w:ascii="Arial" w:hAnsi="Arial"/>
          <w:b w:val="0"/>
          <w:i w:val="0"/>
          <w:color w:val="232830"/>
          <w:sz w:val="18"/>
        </w:rPr>
        <w:t>Ondina Vasquell, 68 y</w:t>
      </w:r>
    </w:p>
    <w:p>
      <w:r>
        <w:rPr>
          <w:rFonts w:ascii="Arial" w:hAnsi="Arial"/>
          <w:b/>
          <w:i w:val="0"/>
          <w:color w:val="232830"/>
          <w:sz w:val="18"/>
        </w:rPr>
        <w:t xml:space="preserve">Sex / DOB: </w:t>
      </w:r>
      <w:r>
        <w:rPr>
          <w:rFonts w:ascii="Arial" w:hAnsi="Arial"/>
          <w:b w:val="0"/>
          <w:i w:val="0"/>
          <w:color w:val="232830"/>
          <w:sz w:val="18"/>
        </w:rPr>
        <w:t>Female / 03/14/1958</w:t>
      </w:r>
    </w:p>
    <w:p>
      <w:r>
        <w:rPr>
          <w:rFonts w:ascii="Arial" w:hAnsi="Arial"/>
          <w:b/>
          <w:i w:val="0"/>
          <w:color w:val="232830"/>
          <w:sz w:val="18"/>
        </w:rPr>
        <w:t xml:space="preserve">MRN / FIN: </w:t>
      </w:r>
      <w:r>
        <w:rPr>
          <w:rFonts w:ascii="Arial" w:hAnsi="Arial"/>
          <w:b w:val="0"/>
          <w:i w:val="0"/>
          <w:color w:val="232830"/>
          <w:sz w:val="18"/>
        </w:rPr>
        <w:t>OV-3358104 / FIN-2207733</w:t>
      </w:r>
    </w:p>
    <w:p>
      <w:r>
        <w:rPr>
          <w:rFonts w:ascii="Arial" w:hAnsi="Arial"/>
          <w:b/>
          <w:i w:val="0"/>
          <w:color w:val="232830"/>
          <w:sz w:val="18"/>
        </w:rPr>
        <w:t xml:space="preserve">Unit / Room: </w:t>
      </w:r>
      <w:r>
        <w:rPr>
          <w:rFonts w:ascii="Arial" w:hAnsi="Arial"/>
          <w:b w:val="0"/>
          <w:i w:val="0"/>
          <w:color w:val="232830"/>
          <w:sz w:val="18"/>
        </w:rPr>
        <w:t>6 South Medicine / 6S-214</w:t>
      </w:r>
    </w:p>
    <w:p>
      <w:r>
        <w:rPr>
          <w:rFonts w:ascii="Arial" w:hAnsi="Arial"/>
          <w:b/>
          <w:i w:val="0"/>
          <w:color w:val="232830"/>
          <w:sz w:val="18"/>
        </w:rPr>
        <w:t xml:space="preserve">Code Status: </w:t>
      </w:r>
      <w:r>
        <w:rPr>
          <w:rFonts w:ascii="Arial" w:hAnsi="Arial"/>
          <w:b w:val="0"/>
          <w:i w:val="0"/>
          <w:color w:val="232830"/>
          <w:sz w:val="18"/>
        </w:rPr>
        <w:t>Full Code</w:t>
      </w:r>
    </w:p>
    <w:p>
      <w:r>
        <w:rPr>
          <w:rFonts w:ascii="Arial" w:hAnsi="Arial"/>
          <w:b/>
          <w:i w:val="0"/>
          <w:color w:val="232830"/>
          <w:sz w:val="18"/>
        </w:rPr>
        <w:t xml:space="preserve">Allergies: </w:t>
      </w:r>
      <w:r>
        <w:rPr>
          <w:rFonts w:ascii="Arial" w:hAnsi="Arial"/>
          <w:b w:val="0"/>
          <w:i w:val="0"/>
          <w:color w:val="232830"/>
          <w:sz w:val="18"/>
        </w:rPr>
        <w:t>Sulfa (sulfonamide antibiotics) - rash</w:t>
      </w:r>
    </w:p>
    <w:p>
      <w:r>
        <w:rPr>
          <w:rFonts w:ascii="Arial" w:hAnsi="Arial"/>
          <w:b/>
          <w:i w:val="0"/>
          <w:color w:val="232830"/>
          <w:sz w:val="18"/>
        </w:rPr>
        <w:t xml:space="preserve">Attending: </w:t>
      </w:r>
      <w:r>
        <w:rPr>
          <w:rFonts w:ascii="Arial" w:hAnsi="Arial"/>
          <w:b w:val="0"/>
          <w:i w:val="0"/>
          <w:color w:val="232830"/>
          <w:sz w:val="18"/>
        </w:rPr>
        <w:t>Lillian Everet, MD</w:t>
      </w:r>
    </w:p>
    <w:p>
      <w:r>
        <w:rPr>
          <w:rFonts w:ascii="Arial" w:hAnsi="Arial"/>
          <w:b/>
          <w:i w:val="0"/>
          <w:color w:val="232830"/>
          <w:sz w:val="18"/>
        </w:rPr>
        <w:t xml:space="preserve">Service: </w:t>
      </w:r>
      <w:r>
        <w:rPr>
          <w:rFonts w:ascii="Arial" w:hAnsi="Arial"/>
          <w:b w:val="0"/>
          <w:i w:val="0"/>
          <w:color w:val="232830"/>
          <w:sz w:val="18"/>
        </w:rPr>
        <w:t>Hospital Medicine</w:t>
      </w:r>
    </w:p>
    <w:p>
      <w:r>
        <w:rPr>
          <w:rFonts w:ascii="Arial" w:hAnsi="Arial"/>
          <w:b/>
          <w:i w:val="0"/>
          <w:color w:val="232830"/>
          <w:sz w:val="18"/>
        </w:rPr>
        <w:t xml:space="preserve">Date of Service: </w:t>
      </w:r>
      <w:r>
        <w:rPr>
          <w:rFonts w:ascii="Arial" w:hAnsi="Arial"/>
          <w:b w:val="0"/>
          <w:i w:val="0"/>
          <w:color w:val="232830"/>
          <w:sz w:val="18"/>
        </w:rPr>
        <w:t>05/24/2026</w:t>
      </w:r>
    </w:p>
    <w:p>
      <w:r>
        <w:rPr>
          <w:rFonts w:ascii="Arial" w:hAnsi="Arial"/>
          <w:b/>
          <w:i w:val="0"/>
          <w:color w:val="232830"/>
          <w:sz w:val="18"/>
        </w:rPr>
        <w:t xml:space="preserve">Language: </w:t>
      </w:r>
      <w:r>
        <w:rPr>
          <w:rFonts w:ascii="Arial" w:hAnsi="Arial"/>
          <w:b w:val="0"/>
          <w:i w:val="0"/>
          <w:color w:val="232830"/>
          <w:sz w:val="18"/>
        </w:rPr>
        <w:t>Spanish preferred (interpreter used)</w:t>
      </w:r>
    </w:p>
    <w:p>
      <w:pPr>
        <w:spacing w:before="180" w:after="60"/>
        <w:pBdr>
          <w:bottom w:val="single" w:sz="6" w:color="C9D4EA" w:space="2"/>
        </w:pBdr>
      </w:pPr>
      <w:r>
        <w:rPr>
          <w:rFonts w:ascii="Arial" w:hAnsi="Arial"/>
          <w:b/>
          <w:i w:val="0"/>
          <w:color w:val="4472C4"/>
          <w:sz w:val="20"/>
        </w:rPr>
        <w:t>REVIEW SCOPE</w:t>
      </w:r>
    </w:p>
    <w:p>
      <w:r>
        <w:rPr>
          <w:rFonts w:ascii="Arial" w:hAnsi="Arial"/>
          <w:b w:val="0"/>
          <w:i w:val="0"/>
          <w:color w:val="232830"/>
          <w:sz w:val="19"/>
        </w:rPr>
        <w:t>Peer review of the resident discharge summary (Renquist, MD PGY-2, 05/24) for Mrs. Vasquell before attending co-signature, verified against the chart.</w:t>
      </w:r>
    </w:p>
    <w:p>
      <w:pPr>
        <w:spacing w:before="180" w:after="60"/>
        <w:pBdr>
          <w:bottom w:val="single" w:sz="6" w:color="C9D4EA" w:space="2"/>
        </w:pBdr>
      </w:pPr>
      <w:r>
        <w:rPr>
          <w:rFonts w:ascii="Arial" w:hAnsi="Arial"/>
          <w:b/>
          <w:i w:val="0"/>
          <w:color w:val="4472C4"/>
          <w:sz w:val="20"/>
        </w:rPr>
        <w:t>FINDINGS</w:t>
      </w:r>
    </w:p>
    <w:p>
      <w:pPr>
        <w:pStyle w:val="ListBullet"/>
        <w:spacing w:after="30"/>
      </w:pPr>
      <w:r>
        <w:rPr>
          <w:rFonts w:ascii="Arial" w:hAnsi="Arial"/>
          <w:b w:val="0"/>
          <w:i w:val="0"/>
          <w:color w:val="232830"/>
          <w:sz w:val="19"/>
        </w:rPr>
        <w:t>The hospital course, discharge diagnoses, and most health-maintenance items are accurate and supported: diabetes on insulin with endocrinology follow-up, CKD stage 3b with held oral agents deferred and nephrology and primary care follow-up, stable anemia of CKD on iron, home CPAP, and the up-to-date diabetic eye examination.</w:t>
      </w:r>
    </w:p>
    <w:p>
      <w:pPr>
        <w:pStyle w:val="ListBullet"/>
        <w:spacing w:after="30"/>
      </w:pPr>
      <w:r>
        <w:rPr>
          <w:rFonts w:ascii="Arial" w:hAnsi="Arial"/>
          <w:b w:val="0"/>
          <w:i w:val="0"/>
          <w:color w:val="232830"/>
          <w:sz w:val="19"/>
        </w:rPr>
        <w:t>The bone-health and CKD mineral-bone disease attestation is not supported. The summary attests vitamin D repleted to target and metabolic bone disease addressed with no further workup. No vitamin D level, parathyroid hormone, calcium, or phosphate was drawn this admission and no DEXA was done; the only bone-health datum is home cholecalciferol 2000 units. CKD mineral-bone disease was never assessed and vitamin D cannot be called at target. Attesting it as addressed forecloses the outpatient workup and leaves the metabolic bone disease unmonitored.</w:t>
      </w:r>
    </w:p>
    <w:p>
      <w:pPr>
        <w:spacing w:before="180" w:after="60"/>
        <w:pBdr>
          <w:bottom w:val="single" w:sz="6" w:color="C9D4EA" w:space="2"/>
        </w:pBdr>
      </w:pPr>
      <w:r>
        <w:rPr>
          <w:rFonts w:ascii="Arial" w:hAnsi="Arial"/>
          <w:b/>
          <w:i w:val="0"/>
          <w:color w:val="4472C4"/>
          <w:sz w:val="20"/>
        </w:rPr>
        <w:t>REQUIRED CORRECTION</w:t>
      </w:r>
    </w:p>
    <w:p>
      <w:r>
        <w:rPr>
          <w:rFonts w:ascii="Arial" w:hAnsi="Arial"/>
          <w:b w:val="0"/>
          <w:i w:val="0"/>
          <w:color w:val="232830"/>
          <w:sz w:val="19"/>
        </w:rPr>
        <w:t>Correct the bone-health line before co-signature. Do not attest bone health or CKD mineral-bone disease as addressed. Continue cholecalciferol and keep CKD mineral-bone disease open, routing outpatient nephrology and primary care for a vitamin D level, parathyroid hormone, calcium and phosphate, and a bone-health assessment.</w:t>
      </w:r>
    </w:p>
    <w:p>
      <w:pPr>
        <w:spacing w:before="180" w:after="60"/>
        <w:pBdr>
          <w:bottom w:val="single" w:sz="6" w:color="C9D4EA" w:space="2"/>
        </w:pBdr>
      </w:pPr>
      <w:r>
        <w:rPr>
          <w:rFonts w:ascii="Arial" w:hAnsi="Arial"/>
          <w:b/>
          <w:i w:val="0"/>
          <w:color w:val="4472C4"/>
          <w:sz w:val="20"/>
        </w:rPr>
        <w:t>CO-SIGNATURE DETERMINATION</w:t>
      </w:r>
    </w:p>
    <w:p>
      <w:r>
        <w:rPr>
          <w:rFonts w:ascii="Arial" w:hAnsi="Arial"/>
          <w:b w:val="0"/>
          <w:i w:val="0"/>
          <w:color w:val="232830"/>
          <w:sz w:val="19"/>
        </w:rPr>
        <w:t>Hold co-signature pending the bone-health correction. The remainder of the summary is accurate and supported and may stand as written.</w:t>
      </w:r>
    </w:p>
    <w:p>
      <w:pPr>
        <w:spacing w:before="200"/>
        <w:pBdr>
          <w:top w:val="single" w:sz="4" w:color="C9D4EA" w:space="4"/>
        </w:pBdr>
      </w:pPr>
      <w:r>
        <w:rPr>
          <w:rFonts w:ascii="Arial" w:hAnsi="Arial"/>
          <w:b w:val="0"/>
          <w:i/>
          <w:color w:val="5E6670"/>
          <w:sz w:val="18"/>
        </w:rPr>
        <w:t>Electronically signed by Lillian Everet, MD on 05/24/2026</w:t>
      </w:r>
    </w:p>
    <w:sectPr w:rsidR="00FC693F" w:rsidRPr="0006063C" w:rsidSect="00034616">
      <w:headerReference w:type="default" r:id="rId9"/>
      <w:footerReference w:type="default" r:id="rId10"/>
      <w:headerReference w:type="even" r:id="rId11"/>
      <w:footerReference w:type="even" r:id="rId12"/>
      <w:headerReference w:type="first" r:id="rId13"/>
      <w:footerReference w:type="first" r:id="rId14"/>
      <w:pgSz w:w="12240" w:h="15840"/>
      <w:pgMar w:top="720" w:right="936" w:bottom="792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jc w:val="center"/>
    </w:pPr>
    <w:r>
      <w:rPr>
        <w:rFonts w:ascii="Arial" w:hAnsi="Arial"/>
        <w:b w:val="0"/>
        <w:i w:val="0"/>
        <w:color w:val="5E6670"/>
        <w:sz w:val="15"/>
      </w:rPr>
      <w:t>Harbor Crest Regional Medical Center  |  CO-SIGNATURE PEER REVIEW  |  Confidential</w:t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jc w:val="center"/>
    </w:pPr>
    <w:r>
      <w:rPr>
        <w:rFonts w:ascii="Arial" w:hAnsi="Arial"/>
        <w:b w:val="0"/>
        <w:i w:val="0"/>
        <w:color w:val="5E6670"/>
        <w:sz w:val="15"/>
      </w:rPr>
      <w:t>Harbor Crest Regional Medical Center  |  CO-SIGNATURE PEER REVIEW  |  Confidential</w:t>
    </w: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jc w:val="center"/>
    </w:pPr>
    <w:r>
      <w:rPr>
        <w:rFonts w:ascii="Arial" w:hAnsi="Arial"/>
        <w:b w:val="0"/>
        <w:i w:val="0"/>
        <w:color w:val="5E6670"/>
        <w:sz w:val="15"/>
      </w:rPr>
      <w:t>Harbor Crest Regional Medical Center  |  CO-SIGNATURE PEER REVIEW  |  Confidential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r>
      <w:rPr>
        <w:rFonts w:ascii="Arial" w:hAnsi="Arial"/>
        <w:b w:val="0"/>
        <w:i w:val="0"/>
        <w:color w:val="5E6670"/>
        <w:sz w:val="15"/>
      </w:rPr>
      <w:t>Ondina Vasquell  |  MRN OV-3358104</w:t>
    </w: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r>
      <w:rPr>
        <w:rFonts w:ascii="Arial" w:hAnsi="Arial"/>
        <w:b w:val="0"/>
        <w:i w:val="0"/>
        <w:color w:val="5E6670"/>
        <w:sz w:val="15"/>
      </w:rPr>
      <w:t>Ondina Vasquell  |  MRN OV-3358104</w:t>
    </w: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r>
      <w:rPr>
        <w:rFonts w:ascii="Arial" w:hAnsi="Arial"/>
        <w:b w:val="0"/>
        <w:i w:val="0"/>
        <w:color w:val="5E6670"/>
        <w:sz w:val="15"/>
      </w:rPr>
      <w:t>Ondina Vasquell  |  MRN OV-3358104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eader" Target="header2.xml"/><Relationship Id="rId12" Type="http://schemas.openxmlformats.org/officeDocument/2006/relationships/footer" Target="footer2.xml"/><Relationship Id="rId13" Type="http://schemas.openxmlformats.org/officeDocument/2006/relationships/header" Target="header3.xml"/><Relationship Id="rId14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Pages>1</Pages>
  <Words>0</Words>
  <Characters>0</Characters>
  <Application/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cp:category/>
</cp:coreProperties>
</file>