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05/21/2026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See note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PRELIMINARY DISCHARGE ORDER SET (DRAFT - NOT RECONCILED)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PRELIMINARY DISCHARGE ORDER SET (DRAFT - NOT RECONCILED)</w:t>
      </w:r>
    </w:p>
    <w:p>
      <w:r>
        <w:rPr>
          <w:rFonts w:ascii="Arial" w:hAnsi="Arial"/>
          <w:b w:val="0"/>
          <w:i w:val="0"/>
          <w:color w:val="5E6670"/>
          <w:sz w:val="16"/>
        </w:rPr>
        <w:t>Filed 05/21/2026 1800 | Status: Draft, pending reconciliation | RE: Ondina Vasquell | MRN OV-3358104 | CSN-308852140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05/21/2026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Auto-populated draft discharge orders carried forward from active inpatient orders. Not yet reconciled against home medications or current renal function.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MEDICATIONS CARRIED FORWARD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Medication</w:t>
            </w:r>
          </w:p>
        </w:tc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Dose / Route / Frequency</w:t>
            </w:r>
          </w:p>
        </w:tc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Note on draft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Piperacillin-tazobactam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2.25 g Intravenous every 8 hours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Admission empiric dose carried forward; oral step-down and duration not set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Insulin glargine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Inpatient-adjusted units Subcutaneous nightly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Reconcile to home 26 units versus inpatient adjustment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Insulin aspart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Sliding scale Subcutaneous with meals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Continue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Furosemide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20 mg Oral daily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Continue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Atorvastatin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40 mg Oral nightly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Continue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Aspirin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81 mg Oral daily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Continue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Clopidogrel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75 mg Oral daily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Continue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Gabapentin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300 mg Oral three times daily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Continue; renal check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Pantoprazole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40 mg Oral daily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Continue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Acetaminophen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650 mg Oral three times daily as needed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Continue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Metformin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500 mg Oral twice daily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Status ambiguous: held inpatient, not marked resume or continue-hold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Empagliflozin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10 mg Oral daily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Status ambiguous: held inpatient, not marked resume or continue-hold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20 mg Oral daily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Status ambiguous: held inpatient, not marked resume or continue-hold</w:t>
            </w:r>
          </w:p>
        </w:tc>
      </w:tr>
    </w:tbl>
    <w:p/>
    <w:p>
      <w:r>
        <w:rPr>
          <w:rFonts w:ascii="Arial" w:hAnsi="Arial"/>
          <w:b w:val="0"/>
          <w:i w:val="0"/>
          <w:color w:val="232830"/>
          <w:sz w:val="19"/>
        </w:rPr>
        <w:t>This draft has not been reconciled. The intravenous antibiotic line, the held oral agents, and the insulin dose require clinician reconciliation before discharge. No reconciliation decision is recorded here.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Preliminary order set filed on 05/21/2026 1800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PRELIMINARY DISCHARGE ORDER SET (DRAFT - NOT RECONCILED)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PRELIMINARY DISCHARGE ORDER SET (DRAFT - NOT RECONCILED)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PRELIMINARY DISCHARGE ORDER SET (DRAFT - NOT RECONCILED)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