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HIM Coding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05/21/2026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Corwin Adeyle, RHIA, CCS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HEALTH INFORMATION MANAGEMENT - PRELIMINARY CODING WORKSHEET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HEALTH INFORMATION MANAGEMENT - PRELIMINARY CODING WORKSHEET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Corwin Adeyle, RHIA, CCS - HIM Coding | Date: 05/21/2026 | Status: Draft for provider attestation | RE: Ondina Vasquell | MRN OV-3358104 | CSN-308852140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05/21/2026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r>
        <w:rPr>
          <w:rFonts w:ascii="Arial" w:hAnsi="Arial"/>
          <w:b w:val="0"/>
          <w:i w:val="0"/>
          <w:color w:val="232830"/>
          <w:sz w:val="19"/>
        </w:rPr>
        <w:t>Preliminary code assignment for provider review and attestation. Please confirm or correct.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PROPOSED DIAGNOSES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3456"/>
        <w:gridCol w:w="3456"/>
        <w:gridCol w:w="3456"/>
      </w:tblGrid>
      <w:tr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Code family</w:t>
            </w:r>
          </w:p>
        </w:tc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Proposed</w:t>
            </w:r>
          </w:p>
        </w:tc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Basis stated by coder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Pressure injury / ulcer (L89 family)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Proposed as principal wound code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Foot ulcer noted on chart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Acute osteomyelitis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Proposed present on admission (Y)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MRI mentions marrow edema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Diabetes with complication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Proposed secondary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Diabetic patient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Acute kidney injury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Proposed secondary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Creatinine elevation on admission</w:t>
            </w:r>
          </w:p>
        </w:tc>
      </w:tr>
    </w:tbl>
    <w:p/>
    <w:p>
      <w:r>
        <w:rPr>
          <w:rFonts w:ascii="Arial" w:hAnsi="Arial"/>
          <w:b w:val="0"/>
          <w:i w:val="0"/>
          <w:color w:val="232830"/>
          <w:sz w:val="19"/>
        </w:rPr>
        <w:t>Please attest to the proposed codes. If a code does not reflect the documentation, correct it and provide the supporting basis.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HIM Coding - awaiting provider attestation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HEALTH INFORMATION MANAGEMENT - PRELIMINARY CODING WORKSHEET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HEALTH INFORMATION MANAGEMENT - PRELIMINARY CODING WORKSHEET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HEALTH INFORMATION MANAGEMENT - PRELIMINARY CODING WORKSHEET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