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a890562d77c17d5d815a49d35e6a32d9915e7e"/>
    <w:p>
      <w:pPr>
        <w:pStyle w:val="Heading1"/>
      </w:pPr>
      <w:r>
        <w:t xml:space="preserve">FI-W20 - Family Communication / Care-Conference Documentation</w:t>
      </w:r>
    </w:p>
    <w:p>
      <w:pPr>
        <w:pStyle w:val="FirstParagraph"/>
      </w:pPr>
      <w:r>
        <w:t xml:space="preserve">File ID: FI-W20</w:t>
      </w:r>
    </w:p>
    <w:p>
      <w:pPr>
        <w:pStyle w:val="BodyText"/>
      </w:pPr>
      <w:r>
        <w:t xml:space="preserve">File Type: Family communication / care-conference documentation</w:t>
      </w:r>
    </w:p>
    <w:p>
      <w:pPr>
        <w:pStyle w:val="BodyText"/>
      </w:pPr>
      <w:r>
        <w:t xml:space="preserve">Level: World-Level</w:t>
      </w:r>
    </w:p>
    <w:p>
      <w:pPr>
        <w:pStyle w:val="BodyText"/>
      </w:pPr>
      <w:r>
        <w:t xml:space="preserve">Approximate Date / Anchor: HD3-HD6 through 05/23/2026 18:00</w:t>
      </w:r>
    </w:p>
    <w:p>
      <w:pPr>
        <w:pStyle w:val="BodyText"/>
      </w:pPr>
      <w:r>
        <w:t xml:space="preserve">Author / Source: Hospitalist, nursing, case management, or social work documentation of Mara Merrow’s report</w:t>
      </w:r>
    </w:p>
    <w:p>
      <w:pPr>
        <w:pStyle w:val="BodyText"/>
      </w:pPr>
      <w:r>
        <w:t xml:space="preserve">Tool / Origin: Writer-created synthetic chart file</w:t>
      </w:r>
    </w:p>
    <w:p>
      <w:pPr>
        <w:pStyle w:val="BodyText"/>
      </w:pPr>
      <w:r>
        <w:t xml:space="preserve">Purpose: Carry family baseline knowledge, home safety concerns, medication-management concerns, and disagreement with superficial discharge readiness.</w:t>
      </w:r>
    </w:p>
    <w:p>
      <w:pPr>
        <w:pStyle w:val="BodyText"/>
      </w:pPr>
      <w:r>
        <w:t xml:space="preserve">Supported Workflow(s) / Trap(s) / Friction(s): Discharge Planning Documentation; Hospital Discharge Summary Generation; Traps #3, #5; Trap #1 secondary/collateral; Family vs Primary Team; Endocrinology vs Primary Team secondary/collateral</w:t>
      </w:r>
    </w:p>
    <w:p>
      <w:pPr>
        <w:pStyle w:val="BodyText"/>
      </w:pPr>
      <w:r>
        <w:t xml:space="preserve">World Boundary: contains only documented family communication available through 05/23/2026 at 18:00. It contains no completed discharge outcome, post-discharge follow-up, task framing, expected output, golden response, or grader guidance.</w:t>
      </w:r>
    </w:p>
    <w:bookmarkStart w:id="9" w:name="family-communication-summary"/>
    <w:p>
      <w:pPr>
        <w:pStyle w:val="Heading2"/>
      </w:pPr>
      <w:r>
        <w:t xml:space="preserve">Family Communication Summary</w:t>
      </w:r>
    </w:p>
    <w:p>
      <w:pPr>
        <w:pStyle w:val="FirstParagraph"/>
      </w:pPr>
      <w:r>
        <w:t xml:space="preserve">Patient: Korvin Merrow</w:t>
      </w:r>
    </w:p>
    <w:p>
      <w:pPr>
        <w:pStyle w:val="BodyText"/>
      </w:pPr>
      <w:r>
        <w:t xml:space="preserve">Family contact: Mara Merrow</w:t>
      </w:r>
    </w:p>
    <w:p>
      <w:pPr>
        <w:pStyle w:val="BodyText"/>
      </w:pPr>
      <w:r>
        <w:t xml:space="preserve">Documentation sources: hospitalist interval communication, nursing family notes, and case management/social work communication entries.</w:t>
      </w:r>
    </w:p>
    <w:p>
      <w:pPr>
        <w:pStyle w:val="BodyText"/>
      </w:pPr>
      <w:r>
        <w:t xml:space="preserve">This file records family collateral and team communication. Family report is clinically important for baseline and home context, but it does not outrank attending synthesis, verified medication reconciliation, pharmacy history, rheumatology prednisone provenance, consultant documentation, objective trends, or MAR data for factual conflicts.</w:t>
      </w:r>
    </w:p>
    <w:bookmarkEnd w:id="9"/>
    <w:bookmarkStart w:id="10" w:name="hd3-family-update---05202026"/>
    <w:p>
      <w:pPr>
        <w:pStyle w:val="Heading2"/>
      </w:pPr>
      <w:r>
        <w:t xml:space="preserve">HD3 Family Update - 05/20/2026</w:t>
      </w:r>
    </w:p>
    <w:p>
      <w:pPr>
        <w:pStyle w:val="FirstParagraph"/>
      </w:pPr>
      <w:r>
        <w:t xml:space="preserve">Mara Merrow stated that Korvin looked better than he did on arrival but was not back to his usual self.</w:t>
      </w:r>
    </w:p>
    <w:p>
      <w:pPr>
        <w:pStyle w:val="BodyText"/>
      </w:pPr>
      <w:r>
        <w:t xml:space="preserve">Family baseline report:</w:t>
      </w:r>
    </w:p>
    <w:p>
      <w:pPr>
        <w:pStyle w:val="Compact"/>
        <w:numPr>
          <w:ilvl w:val="0"/>
          <w:numId w:val="1001"/>
        </w:numPr>
      </w:pPr>
      <w:r>
        <w:t xml:space="preserve">normally independent with basic self-care;</w:t>
      </w:r>
    </w:p>
    <w:p>
      <w:pPr>
        <w:pStyle w:val="Compact"/>
        <w:numPr>
          <w:ilvl w:val="0"/>
          <w:numId w:val="1001"/>
        </w:numPr>
      </w:pPr>
      <w:r>
        <w:t xml:space="preserve">slower because of chronic illness but able to participate in household routines;</w:t>
      </w:r>
    </w:p>
    <w:p>
      <w:pPr>
        <w:pStyle w:val="Compact"/>
        <w:numPr>
          <w:ilvl w:val="0"/>
          <w:numId w:val="1001"/>
        </w:numPr>
      </w:pPr>
      <w:r>
        <w:t xml:space="preserve">uses cane intermittently rather than constantly;</w:t>
      </w:r>
    </w:p>
    <w:p>
      <w:pPr>
        <w:pStyle w:val="Compact"/>
        <w:numPr>
          <w:ilvl w:val="0"/>
          <w:numId w:val="1001"/>
        </w:numPr>
      </w:pPr>
      <w:r>
        <w:t xml:space="preserve">usually understands his medication routine with family oversight;</w:t>
      </w:r>
    </w:p>
    <w:p>
      <w:pPr>
        <w:pStyle w:val="Compact"/>
        <w:numPr>
          <w:ilvl w:val="0"/>
          <w:numId w:val="1001"/>
        </w:numPr>
      </w:pPr>
      <w:r>
        <w:t xml:space="preserve">normally conversational and not confused in ordinary tasks.</w:t>
      </w:r>
    </w:p>
    <w:p>
      <w:pPr>
        <w:pStyle w:val="FirstParagraph"/>
      </w:pPr>
      <w:r>
        <w:t xml:space="preserve">Current family concerns:</w:t>
      </w:r>
    </w:p>
    <w:p>
      <w:pPr>
        <w:pStyle w:val="Compact"/>
        <w:numPr>
          <w:ilvl w:val="0"/>
          <w:numId w:val="1002"/>
        </w:numPr>
      </w:pPr>
      <w:r>
        <w:t xml:space="preserve">he needs more prompting than usual;</w:t>
      </w:r>
    </w:p>
    <w:p>
      <w:pPr>
        <w:pStyle w:val="Compact"/>
        <w:numPr>
          <w:ilvl w:val="0"/>
          <w:numId w:val="1002"/>
        </w:numPr>
      </w:pPr>
      <w:r>
        <w:t xml:space="preserve">he tires quickly;</w:t>
      </w:r>
    </w:p>
    <w:p>
      <w:pPr>
        <w:pStyle w:val="Compact"/>
        <w:numPr>
          <w:ilvl w:val="0"/>
          <w:numId w:val="1002"/>
        </w:numPr>
      </w:pPr>
      <w:r>
        <w:t xml:space="preserve">he seems less organized when discussing medications;</w:t>
      </w:r>
    </w:p>
    <w:p>
      <w:pPr>
        <w:pStyle w:val="Compact"/>
        <w:numPr>
          <w:ilvl w:val="0"/>
          <w:numId w:val="1002"/>
        </w:numPr>
      </w:pPr>
      <w:r>
        <w:t xml:space="preserve">family worries that improvement in fever or labs may not mean he is ready for home tasks.</w:t>
      </w:r>
    </w:p>
    <w:p>
      <w:pPr>
        <w:pStyle w:val="FirstParagraph"/>
      </w:pPr>
      <w:r>
        <w:t xml:space="preserve">The team acknowledged the concern and continued therapy/nursing assessment.</w:t>
      </w:r>
    </w:p>
    <w:bookmarkEnd w:id="10"/>
    <w:bookmarkStart w:id="11" w:name="hd4-communication---05212026"/>
    <w:p>
      <w:pPr>
        <w:pStyle w:val="Heading2"/>
      </w:pPr>
      <w:r>
        <w:t xml:space="preserve">HD4 Communication - 05/21/2026</w:t>
      </w:r>
    </w:p>
    <w:p>
      <w:pPr>
        <w:pStyle w:val="FirstParagraph"/>
      </w:pPr>
      <w:r>
        <w:t xml:space="preserve">Mara asked about steroid history because she was unsure whether Korvin had followed the intended prednisone taper correctly at home. She reported that bottles and patient recollection may not fully explain what he actually took during the pre-admission decline.</w:t>
      </w:r>
    </w:p>
    <w:p>
      <w:pPr>
        <w:pStyle w:val="BodyText"/>
      </w:pPr>
      <w:r>
        <w:t xml:space="preserve">This report supports steroid-source uncertainty but does not override:</w:t>
      </w:r>
    </w:p>
    <w:p>
      <w:pPr>
        <w:pStyle w:val="Compact"/>
        <w:numPr>
          <w:ilvl w:val="0"/>
          <w:numId w:val="1003"/>
        </w:numPr>
      </w:pPr>
      <w:r>
        <w:t xml:space="preserve">outpatient rheumatology documentation for intended taper authority;</w:t>
      </w:r>
    </w:p>
    <w:p>
      <w:pPr>
        <w:pStyle w:val="Compact"/>
        <w:numPr>
          <w:ilvl w:val="0"/>
          <w:numId w:val="1003"/>
        </w:numPr>
      </w:pPr>
      <w:r>
        <w:t xml:space="preserve">verified medication reconciliation;</w:t>
      </w:r>
    </w:p>
    <w:p>
      <w:pPr>
        <w:pStyle w:val="Compact"/>
        <w:numPr>
          <w:ilvl w:val="0"/>
          <w:numId w:val="1003"/>
        </w:numPr>
      </w:pPr>
      <w:r>
        <w:t xml:space="preserve">pharmacy/refill history;</w:t>
      </w:r>
    </w:p>
    <w:p>
      <w:pPr>
        <w:pStyle w:val="Compact"/>
        <w:numPr>
          <w:ilvl w:val="0"/>
          <w:numId w:val="1003"/>
        </w:numPr>
      </w:pPr>
      <w:r>
        <w:t xml:space="preserve">family report;</w:t>
      </w:r>
    </w:p>
    <w:p>
      <w:pPr>
        <w:pStyle w:val="Compact"/>
        <w:numPr>
          <w:ilvl w:val="0"/>
          <w:numId w:val="1003"/>
        </w:numPr>
      </w:pPr>
      <w:r>
        <w:t xml:space="preserve">patient recollection.</w:t>
      </w:r>
    </w:p>
    <w:p>
      <w:pPr>
        <w:pStyle w:val="FirstParagraph"/>
      </w:pPr>
      <w:r>
        <w:t xml:space="preserve">Mara also asked whether weakness could be from</w:t>
      </w:r>
      <w:r>
        <w:t xml:space="preserve"> </w:t>
      </w:r>
      <w:r>
        <w:t xml:space="preserve">“more than the infection.”</w:t>
      </w:r>
      <w:r>
        <w:t xml:space="preserve"> </w:t>
      </w:r>
      <w:r>
        <w:t xml:space="preserve">Team response documented that the course is likely multifactorial and that infection improvement does not automatically resolve steroid, medication, renal, cardiac, functional, and discharge-planning questions.</w:t>
      </w:r>
    </w:p>
    <w:bookmarkEnd w:id="11"/>
    <w:bookmarkStart w:id="12" w:name="hd5-care-planning-discussion---05222026"/>
    <w:p>
      <w:pPr>
        <w:pStyle w:val="Heading2"/>
      </w:pPr>
      <w:r>
        <w:t xml:space="preserve">HD5 Care-Planning Discussion - 05/22/2026</w:t>
      </w:r>
    </w:p>
    <w:p>
      <w:pPr>
        <w:pStyle w:val="FirstParagraph"/>
      </w:pPr>
      <w:r>
        <w:t xml:space="preserve">As discharge planning became plausible, Mara expressed concern about the home transition.</w:t>
      </w:r>
    </w:p>
    <w:p>
      <w:pPr>
        <w:pStyle w:val="BodyText"/>
      </w:pPr>
      <w:r>
        <w:t xml:space="preserve">Family concerns documented:</w:t>
      </w:r>
    </w:p>
    <w:p>
      <w:pPr>
        <w:pStyle w:val="Compact"/>
        <w:numPr>
          <w:ilvl w:val="0"/>
          <w:numId w:val="1004"/>
        </w:numPr>
      </w:pPr>
      <w:r>
        <w:t xml:space="preserve">Korvin is improved but still not at baseline stamina;</w:t>
      </w:r>
    </w:p>
    <w:p>
      <w:pPr>
        <w:pStyle w:val="Compact"/>
        <w:numPr>
          <w:ilvl w:val="0"/>
          <w:numId w:val="1004"/>
        </w:numPr>
      </w:pPr>
      <w:r>
        <w:t xml:space="preserve">family is worried about medication changes after hospitalization;</w:t>
      </w:r>
    </w:p>
    <w:p>
      <w:pPr>
        <w:pStyle w:val="Compact"/>
        <w:numPr>
          <w:ilvl w:val="0"/>
          <w:numId w:val="1004"/>
        </w:numPr>
      </w:pPr>
      <w:r>
        <w:t xml:space="preserve">Korvin may say he understands instructions but later forget timing details;</w:t>
      </w:r>
    </w:p>
    <w:p>
      <w:pPr>
        <w:pStyle w:val="Compact"/>
        <w:numPr>
          <w:ilvl w:val="0"/>
          <w:numId w:val="1004"/>
        </w:numPr>
      </w:pPr>
      <w:r>
        <w:t xml:space="preserve">family can provide support, but exact supervision needs should be clarified;</w:t>
      </w:r>
    </w:p>
    <w:p>
      <w:pPr>
        <w:pStyle w:val="Compact"/>
        <w:numPr>
          <w:ilvl w:val="0"/>
          <w:numId w:val="1004"/>
        </w:numPr>
      </w:pPr>
      <w:r>
        <w:t xml:space="preserve">they want follow-up and services explained clearly if discharge is pursued.</w:t>
      </w:r>
    </w:p>
    <w:p>
      <w:pPr>
        <w:pStyle w:val="FirstParagraph"/>
      </w:pPr>
      <w:r>
        <w:t xml:space="preserve">Primary-team framing documented:</w:t>
      </w:r>
    </w:p>
    <w:p>
      <w:pPr>
        <w:pStyle w:val="Compact"/>
        <w:numPr>
          <w:ilvl w:val="0"/>
          <w:numId w:val="1005"/>
        </w:numPr>
      </w:pPr>
      <w:r>
        <w:t xml:space="preserve">Korvin has improved clinically compared with admission;</w:t>
      </w:r>
    </w:p>
    <w:p>
      <w:pPr>
        <w:pStyle w:val="Compact"/>
        <w:numPr>
          <w:ilvl w:val="0"/>
          <w:numId w:val="1005"/>
        </w:numPr>
      </w:pPr>
      <w:r>
        <w:t xml:space="preserve">infection-oriented treatment response and objective trends support discharge planning discussions;</w:t>
      </w:r>
    </w:p>
    <w:p>
      <w:pPr>
        <w:pStyle w:val="Compact"/>
        <w:numPr>
          <w:ilvl w:val="0"/>
          <w:numId w:val="1005"/>
        </w:numPr>
      </w:pPr>
      <w:r>
        <w:t xml:space="preserve">renal and hemodynamic status are improving but still require medication synthesis;</w:t>
      </w:r>
    </w:p>
    <w:p>
      <w:pPr>
        <w:pStyle w:val="Compact"/>
        <w:numPr>
          <w:ilvl w:val="0"/>
          <w:numId w:val="1005"/>
        </w:numPr>
      </w:pPr>
      <w:r>
        <w:t xml:space="preserve">therapy, nursing, consultants, and care coordination remain relevant before the plan is finalized.</w:t>
      </w:r>
    </w:p>
    <w:p>
      <w:pPr>
        <w:pStyle w:val="FirstParagraph"/>
      </w:pPr>
      <w:r>
        <w:t xml:space="preserve">Neither position is documented as obviously correct.</w:t>
      </w:r>
    </w:p>
    <w:bookmarkEnd w:id="12"/>
    <w:bookmarkStart w:id="13" w:name="hd6-before-1800-communication"/>
    <w:p>
      <w:pPr>
        <w:pStyle w:val="Heading2"/>
      </w:pPr>
      <w:r>
        <w:t xml:space="preserve">HD6 Before 18:00 Communication</w:t>
      </w:r>
    </w:p>
    <w:p>
      <w:pPr>
        <w:pStyle w:val="FirstParagraph"/>
      </w:pPr>
      <w:r>
        <w:t xml:space="preserve">Mara remained concerned but not oppositional. She stated she wants Korvin home when safe and understands he has improved. Her concern is that</w:t>
      </w:r>
      <w:r>
        <w:t xml:space="preserve"> </w:t>
      </w:r>
      <w:r>
        <w:t xml:space="preserve">“better than Monday”</w:t>
      </w:r>
      <w:r>
        <w:t xml:space="preserve"> </w:t>
      </w:r>
      <w:r>
        <w:t xml:space="preserve">is not the same as ready to manage the next steps without support.</w:t>
      </w:r>
    </w:p>
    <w:p>
      <w:pPr>
        <w:pStyle w:val="BodyText"/>
      </w:pPr>
      <w:r>
        <w:t xml:space="preserve">Specific family questions:</w:t>
      </w:r>
    </w:p>
    <w:p>
      <w:pPr>
        <w:pStyle w:val="Compact"/>
        <w:numPr>
          <w:ilvl w:val="0"/>
          <w:numId w:val="1006"/>
        </w:numPr>
      </w:pPr>
      <w:r>
        <w:t xml:space="preserve">Who will review the final medication list with family?</w:t>
      </w:r>
    </w:p>
    <w:p>
      <w:pPr>
        <w:pStyle w:val="Compact"/>
        <w:numPr>
          <w:ilvl w:val="0"/>
          <w:numId w:val="1006"/>
        </w:numPr>
      </w:pPr>
      <w:r>
        <w:t xml:space="preserve">Will the heart and kidney medication changes be explained together?</w:t>
      </w:r>
    </w:p>
    <w:p>
      <w:pPr>
        <w:pStyle w:val="Compact"/>
        <w:numPr>
          <w:ilvl w:val="0"/>
          <w:numId w:val="1006"/>
        </w:numPr>
      </w:pPr>
      <w:r>
        <w:t xml:space="preserve">How should prednisone instructions be reconciled with rheumatology history?</w:t>
      </w:r>
    </w:p>
    <w:p>
      <w:pPr>
        <w:pStyle w:val="Compact"/>
        <w:numPr>
          <w:ilvl w:val="0"/>
          <w:numId w:val="1006"/>
        </w:numPr>
      </w:pPr>
      <w:r>
        <w:t xml:space="preserve">Does he need supervision for the first days after leaving the hospital?</w:t>
      </w:r>
    </w:p>
    <w:p>
      <w:pPr>
        <w:pStyle w:val="Compact"/>
        <w:numPr>
          <w:ilvl w:val="0"/>
          <w:numId w:val="1006"/>
        </w:numPr>
      </w:pPr>
      <w:r>
        <w:t xml:space="preserve">What should family do if he becomes weaker or confused again?</w:t>
      </w:r>
    </w:p>
    <w:p>
      <w:pPr>
        <w:pStyle w:val="FirstParagraph"/>
      </w:pPr>
      <w:r>
        <w:t xml:space="preserve">The chart before world close documents these questions as active care-planning issues, not completed answers.</w:t>
      </w:r>
    </w:p>
    <w:bookmarkEnd w:id="13"/>
    <w:bookmarkStart w:id="14" w:name="family-report-limits"/>
    <w:p>
      <w:pPr>
        <w:pStyle w:val="Heading2"/>
      </w:pPr>
      <w:r>
        <w:t xml:space="preserve">Family Report Limits</w:t>
      </w:r>
    </w:p>
    <w:p>
      <w:pPr>
        <w:pStyle w:val="FirstParagraph"/>
      </w:pPr>
      <w:r>
        <w:t xml:space="preserve">Mara’s report is valuable because she knows baseline function and home routines. It remains lower authority for medication-source conflicts than rheumatology, verified medication reconciliation, and pharmacy history.</w:t>
      </w:r>
    </w:p>
    <w:p>
      <w:pPr>
        <w:pStyle w:val="BodyText"/>
      </w:pPr>
      <w:r>
        <w:t xml:space="preserve">Family communication does not determine:</w:t>
      </w:r>
    </w:p>
    <w:p>
      <w:pPr>
        <w:pStyle w:val="Compact"/>
        <w:numPr>
          <w:ilvl w:val="0"/>
          <w:numId w:val="1007"/>
        </w:numPr>
      </w:pPr>
      <w:r>
        <w:t xml:space="preserve">final disposition;</w:t>
      </w:r>
    </w:p>
    <w:p>
      <w:pPr>
        <w:pStyle w:val="Compact"/>
        <w:numPr>
          <w:ilvl w:val="0"/>
          <w:numId w:val="1007"/>
        </w:numPr>
      </w:pPr>
      <w:r>
        <w:t xml:space="preserve">final medication restart strategy;</w:t>
      </w:r>
    </w:p>
    <w:p>
      <w:pPr>
        <w:pStyle w:val="Compact"/>
        <w:numPr>
          <w:ilvl w:val="0"/>
          <w:numId w:val="1007"/>
        </w:numPr>
      </w:pPr>
      <w:r>
        <w:t xml:space="preserve">final prednisone taper;</w:t>
      </w:r>
    </w:p>
    <w:p>
      <w:pPr>
        <w:pStyle w:val="Compact"/>
        <w:numPr>
          <w:ilvl w:val="0"/>
          <w:numId w:val="1007"/>
        </w:numPr>
      </w:pPr>
      <w:r>
        <w:t xml:space="preserve">whether adrenal insufficiency is present;</w:t>
      </w:r>
    </w:p>
    <w:p>
      <w:pPr>
        <w:pStyle w:val="Compact"/>
        <w:numPr>
          <w:ilvl w:val="0"/>
          <w:numId w:val="1007"/>
        </w:numPr>
      </w:pPr>
      <w:r>
        <w:t xml:space="preserve">whether infection was the only contributor.</w:t>
      </w:r>
    </w:p>
    <w:bookmarkEnd w:id="14"/>
    <w:bookmarkStart w:id="15" w:name="guardrails"/>
    <w:p>
      <w:pPr>
        <w:pStyle w:val="Heading2"/>
      </w:pPr>
      <w:r>
        <w:t xml:space="preserve">Guardrails</w:t>
      </w:r>
    </w:p>
    <w:p>
      <w:pPr>
        <w:pStyle w:val="FirstParagraph"/>
      </w:pPr>
      <w:r>
        <w:t xml:space="preserve">FI-W20 preserves Family vs Primary Team friction. It makes family concerns meaningful without making discharge obviously unsafe by itself. It supports Trap #3 primarily and Trap #1 only as secondary/collateral family report without overriding rheumatology prednisone authority, but does not become a hidden answer file or a visible discharge-facing plan.</w:t>
      </w:r>
    </w:p>
    <w:bookmarkEnd w:id="15"/>
    <w:bookmarkEnd w:id="16"/>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2026-06-04T06:11:19Z</dcterms:created>
  <dcterms:modified xsi:type="dcterms:W3CDTF">2026-06-04T06:11:19Z</dcterms:modified>
</cp:coreProperties>
</file>

<file path=docProps/custom.xml><?xml version="1.0" encoding="utf-8"?>
<Properties xmlns="http://schemas.openxmlformats.org/officeDocument/2006/custom-properties" xmlns:vt="http://schemas.openxmlformats.org/officeDocument/2006/docPropsVTypes"/>
</file>