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ff51c78439a0f64f29482514da483816ecbadcb"/>
    <w:p>
      <w:pPr>
        <w:pStyle w:val="Heading1"/>
      </w:pPr>
      <w:r>
        <w:t xml:space="preserve">Project Sanctum - Korvin Merrow World Construction Transcript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Project Sanctum: Clinical Evaluation Benchmark</w:t>
      </w:r>
      <w:r>
        <w:br/>
      </w:r>
      <w:r>
        <w:rPr>
          <w:b/>
          <w:bCs/>
        </w:rPr>
        <w:t xml:space="preserve">World Name:</w:t>
      </w:r>
      <w:r>
        <w:t xml:space="preserve"> </w:t>
      </w:r>
      <w:r>
        <w:t xml:space="preserve">Korvin Merrow (formerly James Carter)</w:t>
      </w:r>
      <w:r>
        <w:br/>
      </w:r>
      <w:r>
        <w:rPr>
          <w:b/>
          <w:bCs/>
        </w:rPr>
        <w:t xml:space="preserve">Patient:</w:t>
      </w:r>
      <w:r>
        <w:t xml:space="preserve"> </w:t>
      </w:r>
      <w:r>
        <w:t xml:space="preserve">62-year-old male, complex comorbidity presentation</w:t>
      </w:r>
      <w:r>
        <w:br/>
      </w:r>
      <w:r>
        <w:rPr>
          <w:b/>
          <w:bCs/>
        </w:rPr>
        <w:t xml:space="preserve">Supporting Provenance:</w:t>
      </w:r>
      <w:r>
        <w:t xml:space="preserve"> </w:t>
      </w:r>
      <w:r>
        <w:t xml:space="preserve">https://claude.ai/share/d5129364-5d6c-4a2c-acb3-282f367a0040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Phase 1: Brainstorm &amp; Alignment</w:t>
      </w:r>
    </w:p>
    <w:p>
      <w:pPr>
        <w:pStyle w:val="Compact"/>
        <w:numPr>
          <w:ilvl w:val="1"/>
          <w:numId w:val="1002"/>
        </w:numPr>
      </w:pPr>
      <w:r>
        <w:t xml:space="preserve">Project Readiness Audit</w:t>
      </w:r>
    </w:p>
    <w:p>
      <w:pPr>
        <w:pStyle w:val="Compact"/>
        <w:numPr>
          <w:ilvl w:val="1"/>
          <w:numId w:val="1002"/>
        </w:numPr>
      </w:pPr>
      <w:r>
        <w:t xml:space="preserve">Brainstorm Architecture Interview</w:t>
      </w:r>
    </w:p>
    <w:p>
      <w:pPr>
        <w:pStyle w:val="Compact"/>
        <w:numPr>
          <w:ilvl w:val="1"/>
          <w:numId w:val="1002"/>
        </w:numPr>
      </w:pPr>
      <w:r>
        <w:t xml:space="preserve">Brainstorm Reviewer Simulation</w:t>
      </w:r>
    </w:p>
    <w:p>
      <w:pPr>
        <w:pStyle w:val="Compact"/>
        <w:numPr>
          <w:ilvl w:val="1"/>
          <w:numId w:val="1002"/>
        </w:numPr>
      </w:pPr>
      <w:r>
        <w:t xml:space="preserve">Brainstorm Approval</w:t>
      </w:r>
    </w:p>
    <w:p>
      <w:pPr>
        <w:pStyle w:val="Compact"/>
        <w:numPr>
          <w:ilvl w:val="0"/>
          <w:numId w:val="1001"/>
        </w:numPr>
      </w:pPr>
      <w:r>
        <w:t xml:space="preserve">Phase 2: World Specification</w:t>
      </w:r>
    </w:p>
    <w:p>
      <w:pPr>
        <w:pStyle w:val="Compact"/>
        <w:numPr>
          <w:ilvl w:val="1"/>
          <w:numId w:val="1003"/>
        </w:numPr>
      </w:pPr>
      <w:r>
        <w:t xml:space="preserve">World Spec Architecture</w:t>
      </w:r>
    </w:p>
    <w:p>
      <w:pPr>
        <w:pStyle w:val="Compact"/>
        <w:numPr>
          <w:ilvl w:val="1"/>
          <w:numId w:val="1003"/>
        </w:numPr>
      </w:pPr>
      <w:r>
        <w:t xml:space="preserve">World File Ecosystem (22 files)</w:t>
      </w:r>
    </w:p>
    <w:p>
      <w:pPr>
        <w:pStyle w:val="Compact"/>
        <w:numPr>
          <w:ilvl w:val="1"/>
          <w:numId w:val="1003"/>
        </w:numPr>
      </w:pPr>
      <w:r>
        <w:t xml:space="preserve">Task-Context Layers (7 files)</w:t>
      </w:r>
    </w:p>
    <w:p>
      <w:pPr>
        <w:pStyle w:val="Compact"/>
        <w:numPr>
          <w:ilvl w:val="1"/>
          <w:numId w:val="1003"/>
        </w:numPr>
      </w:pPr>
      <w:r>
        <w:t xml:space="preserve">Supplementary References (4 files)</w:t>
      </w:r>
    </w:p>
    <w:p>
      <w:pPr>
        <w:pStyle w:val="Compact"/>
        <w:numPr>
          <w:ilvl w:val="0"/>
          <w:numId w:val="1001"/>
        </w:numPr>
      </w:pPr>
      <w:r>
        <w:t xml:space="preserve">Phase 3: Task Layer Construction</w:t>
      </w:r>
    </w:p>
    <w:p>
      <w:pPr>
        <w:pStyle w:val="Compact"/>
        <w:numPr>
          <w:ilvl w:val="1"/>
          <w:numId w:val="1004"/>
        </w:numPr>
      </w:pPr>
      <w:r>
        <w:t xml:space="preserve">Prompts (TP-KM01-06)</w:t>
      </w:r>
    </w:p>
    <w:p>
      <w:pPr>
        <w:pStyle w:val="Compact"/>
        <w:numPr>
          <w:ilvl w:val="1"/>
          <w:numId w:val="1004"/>
        </w:numPr>
      </w:pPr>
      <w:r>
        <w:t xml:space="preserve">Expected Outputs (EO-KM01-06)</w:t>
      </w:r>
    </w:p>
    <w:p>
      <w:pPr>
        <w:pStyle w:val="Compact"/>
        <w:numPr>
          <w:ilvl w:val="1"/>
          <w:numId w:val="1004"/>
        </w:numPr>
      </w:pPr>
      <w:r>
        <w:t xml:space="preserve">Golden Responses (Golden-KM01-06)</w:t>
      </w:r>
    </w:p>
    <w:p>
      <w:pPr>
        <w:pStyle w:val="Compact"/>
        <w:numPr>
          <w:ilvl w:val="1"/>
          <w:numId w:val="1004"/>
        </w:numPr>
      </w:pPr>
      <w:r>
        <w:t xml:space="preserve">Grader Guidance (GG-KM01-06)</w:t>
      </w:r>
    </w:p>
    <w:p>
      <w:pPr>
        <w:pStyle w:val="Compact"/>
        <w:numPr>
          <w:ilvl w:val="0"/>
          <w:numId w:val="1001"/>
        </w:numPr>
      </w:pPr>
      <w:r>
        <w:t xml:space="preserve">Phase 4: Validation &amp; Lock</w:t>
      </w:r>
    </w:p>
    <w:p>
      <w:pPr>
        <w:pStyle w:val="Compact"/>
        <w:numPr>
          <w:ilvl w:val="1"/>
          <w:numId w:val="1005"/>
        </w:numPr>
      </w:pPr>
      <w:r>
        <w:t xml:space="preserve">Golden Architecture Validation</w:t>
      </w:r>
    </w:p>
    <w:p>
      <w:pPr>
        <w:pStyle w:val="Compact"/>
        <w:numPr>
          <w:ilvl w:val="1"/>
          <w:numId w:val="1005"/>
        </w:numPr>
      </w:pPr>
      <w:r>
        <w:t xml:space="preserve">Grader Guidance Construction Validation</w:t>
      </w:r>
    </w:p>
    <w:p>
      <w:pPr>
        <w:pStyle w:val="Compact"/>
        <w:numPr>
          <w:ilvl w:val="1"/>
          <w:numId w:val="1005"/>
        </w:numPr>
      </w:pPr>
      <w:r>
        <w:t xml:space="preserve">Audit Findings &amp; Reconciliations</w:t>
      </w:r>
    </w:p>
    <w:p>
      <w:pPr>
        <w:pStyle w:val="Compact"/>
        <w:numPr>
          <w:ilvl w:val="1"/>
          <w:numId w:val="1005"/>
        </w:numPr>
      </w:pPr>
      <w:r>
        <w:t xml:space="preserve">Lock-Readiness Confirmation</w:t>
      </w:r>
    </w:p>
    <w:p>
      <w:pPr>
        <w:pStyle w:val="Compact"/>
        <w:numPr>
          <w:ilvl w:val="0"/>
          <w:numId w:val="1001"/>
        </w:numPr>
      </w:pPr>
      <w:r>
        <w:t xml:space="preserve">Forward Dependencies</w:t>
      </w:r>
    </w:p>
    <w:p>
      <w:pPr>
        <w:pStyle w:val="Compact"/>
        <w:numPr>
          <w:ilvl w:val="1"/>
          <w:numId w:val="1006"/>
        </w:numPr>
      </w:pPr>
      <w:r>
        <w:t xml:space="preserve">AutoQC Requirements</w:t>
      </w:r>
    </w:p>
    <w:p>
      <w:pPr>
        <w:pStyle w:val="Compact"/>
        <w:numPr>
          <w:ilvl w:val="1"/>
          <w:numId w:val="1006"/>
        </w:numPr>
      </w:pPr>
      <w:r>
        <w:t xml:space="preserve">Packaging Carry-Forwards</w:t>
      </w:r>
    </w:p>
    <w:p>
      <w:r>
        <w:pict>
          <v:rect style="width:0;height:1.5pt" o:hralign="center" o:hrstd="t" o:hr="t"/>
        </w:pict>
      </w:r>
    </w:p>
    <w:bookmarkEnd w:id="9"/>
    <w:bookmarkStart w:id="30" w:name="phase-1-brainstorm-alignment"/>
    <w:p>
      <w:pPr>
        <w:pStyle w:val="Heading2"/>
      </w:pPr>
      <w:r>
        <w:t xml:space="preserve">Phase 1: Brainstorm &amp; Alignment</w:t>
      </w:r>
    </w:p>
    <w:bookmarkStart w:id="21" w:name="project-readiness-audit"/>
    <w:p>
      <w:pPr>
        <w:pStyle w:val="Heading3"/>
      </w:pPr>
      <w:r>
        <w:t xml:space="preserve">1.1 Project Readiness Audit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29, 2026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Validate physician-Claude alignment before brainstorm construction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8-dimension alignment check across project understanding, role boundaries, workflow state, brainstorm structure, core concepts, AI usage boundaries, active world review, and quality gates</w:t>
      </w:r>
    </w:p>
    <w:bookmarkStart w:id="10" w:name="project-understanding"/>
    <w:p>
      <w:pPr>
        <w:pStyle w:val="Heading4"/>
      </w:pPr>
      <w:r>
        <w:t xml:space="preserve">Project Understanding</w:t>
      </w:r>
    </w:p>
    <w:p>
      <w:pPr>
        <w:pStyle w:val="FirstParagraph"/>
      </w:pPr>
      <w:r>
        <w:t xml:space="preserve">Project Sanctum evaluates physician-level clinical judgment in frontier AI, not textbook recall. The unit of evaluation is a complete clinical environment (a</w:t>
      </w:r>
      <w:r>
        <w:t xml:space="preserve"> </w:t>
      </w:r>
      <w:r>
        <w:rPr>
          <w:i/>
          <w:iCs/>
        </w:rPr>
        <w:t xml:space="preserve">World</w:t>
      </w:r>
      <w:r>
        <w:t xml:space="preserve">) with messy documentation, an evolving timeline, competing perspectives, and imperfect information.</w:t>
      </w:r>
    </w:p>
    <w:p>
      <w:pPr>
        <w:pStyle w:val="BodyText"/>
      </w:pPr>
      <w:r>
        <w:rPr>
          <w:b/>
          <w:bCs/>
        </w:rPr>
        <w:t xml:space="preserve">Strong World characteristics:</w:t>
      </w:r>
      <w:r>
        <w:t xml:space="preserve"> </w:t>
      </w:r>
      <w:r>
        <w:t xml:space="preserve">- Common conditions interacting through messy charts</w:t>
      </w:r>
      <w:r>
        <w:t xml:space="preserve"> </w:t>
      </w:r>
      <w:r>
        <w:t xml:space="preserve">- Multiple documents that must be reconciled</w:t>
      </w:r>
      <w:r>
        <w:t xml:space="preserve"> </w:t>
      </w:r>
      <w:r>
        <w:t xml:space="preserve">- Competing consultants and perspectives</w:t>
      </w:r>
      <w:r>
        <w:t xml:space="preserve"> </w:t>
      </w:r>
      <w:r>
        <w:t xml:space="preserve">- Source hierarchy matters</w:t>
      </w:r>
      <w:r>
        <w:t xml:space="preserve"> </w:t>
      </w:r>
      <w:r>
        <w:t xml:space="preserve">- Medication changes carry consequences</w:t>
      </w:r>
      <w:r>
        <w:t xml:space="preserve"> </w:t>
      </w:r>
      <w:r>
        <w:t xml:space="preserve">- Discharge safety stays uncertain despite objective improvement</w:t>
      </w:r>
      <w:r>
        <w:t xml:space="preserve"> </w:t>
      </w:r>
      <w:r>
        <w:t xml:space="preserve">- Solvable by a seasoned clinician from provided files alone</w:t>
      </w:r>
      <w:r>
        <w:t xml:space="preserve"> </w:t>
      </w:r>
      <w:r>
        <w:t xml:space="preserve">- Hard for AI that fails to synthesize or prioritize</w:t>
      </w:r>
    </w:p>
    <w:p>
      <w:pPr>
        <w:pStyle w:val="BodyText"/>
      </w:pPr>
      <w:r>
        <w:rPr>
          <w:b/>
          <w:bCs/>
        </w:rPr>
        <w:t xml:space="preserve">Weak World characteristics (to avoid):</w:t>
      </w:r>
      <w:r>
        <w:t xml:space="preserve"> </w:t>
      </w:r>
      <w:r>
        <w:t xml:space="preserve">- Rare-diagnosis stack</w:t>
      </w:r>
      <w:r>
        <w:t xml:space="preserve"> </w:t>
      </w:r>
      <w:r>
        <w:t xml:space="preserve">- One-document answers</w:t>
      </w:r>
      <w:r>
        <w:t xml:space="preserve"> </w:t>
      </w:r>
      <w:r>
        <w:t xml:space="preserve">- Pure factual recall</w:t>
      </w:r>
      <w:r>
        <w:t xml:space="preserve"> </w:t>
      </w:r>
      <w:r>
        <w:t xml:space="preserve">- Prompts that leak the trick</w:t>
      </w:r>
      <w:r>
        <w:t xml:space="preserve"> </w:t>
      </w:r>
      <w:r>
        <w:t xml:space="preserve">- Generic complexity with no chart mechanism</w:t>
      </w:r>
    </w:p>
    <w:bookmarkEnd w:id="10"/>
    <w:bookmarkStart w:id="11" w:name="role-boundaries"/>
    <w:p>
      <w:pPr>
        <w:pStyle w:val="Heading4"/>
      </w:pPr>
      <w:r>
        <w:t xml:space="preserve">Role Boundaries</w:t>
      </w:r>
    </w:p>
    <w:p>
      <w:pPr>
        <w:pStyle w:val="FirstParagraph"/>
      </w:pPr>
      <w:r>
        <w:rPr>
          <w:b/>
          <w:bCs/>
        </w:rPr>
        <w:t xml:space="preserve">Dr. Udeogaranya (Physician Expert):</w:t>
      </w:r>
      <w:r>
        <w:t xml:space="preserve"> </w:t>
      </w:r>
      <w:r>
        <w:t xml:space="preserve">- Sole source of clinical truth</w:t>
      </w:r>
      <w:r>
        <w:t xml:space="preserve"> </w:t>
      </w:r>
      <w:r>
        <w:t xml:space="preserve">- Scenario concept ownership</w:t>
      </w:r>
      <w:r>
        <w:t xml:space="preserve"> </w:t>
      </w:r>
      <w:r>
        <w:t xml:space="preserve">- Trap identification</w:t>
      </w:r>
      <w:r>
        <w:t xml:space="preserve"> </w:t>
      </w:r>
      <w:r>
        <w:t xml:space="preserve">- Task idea generation</w:t>
      </w:r>
      <w:r>
        <w:t xml:space="preserve"> </w:t>
      </w:r>
      <w:r>
        <w:t xml:space="preserve">- Clinical/diagnostic reasoning</w:t>
      </w:r>
      <w:r>
        <w:t xml:space="preserve"> </w:t>
      </w:r>
      <w:r>
        <w:t xml:space="preserve">- Medication decisions and management plans</w:t>
      </w:r>
      <w:r>
        <w:t xml:space="preserve"> </w:t>
      </w:r>
      <w:r>
        <w:t xml:space="preserve">- Task prompts, golden responses, and grader guidelines (100% physician-authored)</w:t>
      </w:r>
    </w:p>
    <w:p>
      <w:pPr>
        <w:pStyle w:val="BodyText"/>
      </w:pPr>
      <w:r>
        <w:rPr>
          <w:b/>
          <w:bCs/>
        </w:rPr>
        <w:t xml:space="preserve">Claude (Assistant):</w:t>
      </w:r>
      <w:r>
        <w:t xml:space="preserve"> </w:t>
      </w:r>
      <w:r>
        <w:t xml:space="preserve">- Drafting and structuring support</w:t>
      </w:r>
      <w:r>
        <w:t xml:space="preserve"> </w:t>
      </w:r>
      <w:r>
        <w:t xml:space="preserve">- Consistency checking</w:t>
      </w:r>
      <w:r>
        <w:t xml:space="preserve"> </w:t>
      </w:r>
      <w:r>
        <w:t xml:space="preserve">- Formatting and organization</w:t>
      </w:r>
      <w:r>
        <w:t xml:space="preserve"> </w:t>
      </w:r>
      <w:r>
        <w:t xml:space="preserve">- Missing-detail flagging</w:t>
      </w:r>
      <w:r>
        <w:t xml:space="preserve"> </w:t>
      </w:r>
      <w:r>
        <w:t xml:space="preserve">- Reviewer-risk auditing</w:t>
      </w:r>
      <w:r>
        <w:t xml:space="preserve"> </w:t>
      </w:r>
      <w:r>
        <w:t xml:space="preserve">- Critique against Sanctum checklists</w:t>
      </w:r>
      <w:r>
        <w:t xml:space="preserve"> </w:t>
      </w:r>
      <w:r>
        <w:t xml:space="preserve">- QC of human-written prompts/goldens/graders (verification only)</w:t>
      </w:r>
    </w:p>
    <w:bookmarkEnd w:id="11"/>
    <w:bookmarkStart w:id="12" w:name="current-workflow-state"/>
    <w:p>
      <w:pPr>
        <w:pStyle w:val="Heading4"/>
      </w:pPr>
      <w:r>
        <w:t xml:space="preserve">Current Workflow State</w:t>
      </w:r>
    </w:p>
    <w:p>
      <w:pPr>
        <w:pStyle w:val="FirstParagraph"/>
      </w:pPr>
      <w:r>
        <w:rPr>
          <w:b/>
          <w:bCs/>
        </w:rPr>
        <w:t xml:space="preserve">Workflow Phase:</w:t>
      </w:r>
      <w:r>
        <w:t xml:space="preserve"> </w:t>
      </w:r>
      <w:r>
        <w:t xml:space="preserve">Phase 1 - World Building onboarding (Steps 1-6)</w:t>
      </w:r>
      <w:r>
        <w:br/>
      </w:r>
      <w:r>
        <w:rPr>
          <w:b/>
          <w:bCs/>
        </w:rPr>
        <w:t xml:space="preserve">Pass:</w:t>
      </w:r>
      <w:r>
        <w:t xml:space="preserve"> </w:t>
      </w:r>
      <w:r>
        <w:t xml:space="preserve">Pass 1 - Brainstorm clinical interview</w:t>
      </w:r>
      <w:r>
        <w:br/>
      </w:r>
      <w:r>
        <w:rPr>
          <w:b/>
          <w:bCs/>
        </w:rPr>
        <w:t xml:space="preserve">Completed:</w:t>
      </w:r>
      <w:r>
        <w:t xml:space="preserve"> </w:t>
      </w:r>
      <w:r>
        <w:t xml:space="preserve">World Setup interview (substantially complete)</w:t>
      </w:r>
      <w:r>
        <w:br/>
      </w:r>
      <w:r>
        <w:rPr>
          <w:b/>
          <w:bCs/>
        </w:rPr>
        <w:t xml:space="preserve">Next:</w:t>
      </w:r>
      <w:r>
        <w:t xml:space="preserve"> </w:t>
      </w:r>
      <w:r>
        <w:t xml:space="preserve">Frictions interview â†’ Traps interview â†’ Rough Task Ideas interview</w:t>
      </w:r>
    </w:p>
    <w:bookmarkEnd w:id="12"/>
    <w:bookmarkStart w:id="13" w:name="required-brainstorm-structure"/>
    <w:p>
      <w:pPr>
        <w:pStyle w:val="Heading4"/>
      </w:pPr>
      <w:r>
        <w:t xml:space="preserve">Required Brainstorm Structure</w:t>
      </w:r>
    </w:p>
    <w:p>
      <w:pPr>
        <w:pStyle w:val="FirstParagraph"/>
      </w:pPr>
      <w:r>
        <w:rPr>
          <w:b/>
          <w:bCs/>
        </w:rPr>
        <w:t xml:space="preserve">World Setup:</w:t>
      </w:r>
      <w:r>
        <w:t xml:space="preserve"> </w:t>
      </w:r>
      <w:r>
        <w:t xml:space="preserve">Patient and scenario coherence, setting clarity, specialty/encounter type definition, timeline shape, realistic comorbidity stack, complexity from workflow (not rare diagnosis)</w:t>
      </w:r>
    </w:p>
    <w:p>
      <w:pPr>
        <w:pStyle w:val="BodyText"/>
      </w:pPr>
      <w:r>
        <w:rPr>
          <w:b/>
          <w:bCs/>
        </w:rPr>
        <w:t xml:space="preserve">Major Friction Points:</w:t>
      </w:r>
      <w:r>
        <w:t xml:space="preserve"> </w:t>
      </w:r>
      <w:r>
        <w:t xml:space="preserve">True people/perspective conflicts (not mere information gaps), named parties, defensible positions on both sides, clinical significance</w:t>
      </w:r>
    </w:p>
    <w:p>
      <w:pPr>
        <w:pStyle w:val="BodyText"/>
      </w:pPr>
      <w:r>
        <w:rPr>
          <w:b/>
          <w:bCs/>
        </w:rPr>
        <w:t xml:space="preserve">Major Traps:</w:t>
      </w:r>
      <w:r>
        <w:t xml:space="preserve"> </w:t>
      </w:r>
      <w:r>
        <w:t xml:space="preserve">Information problems in files (copy-forward errors, buried findings, source-of-truth conflicts, temporal mismatches), trap type identification, mechanism clarity, synthesizable across 2+ documents</w:t>
      </w:r>
    </w:p>
    <w:p>
      <w:pPr>
        <w:pStyle w:val="BodyText"/>
      </w:pPr>
      <w:r>
        <w:rPr>
          <w:b/>
          <w:bCs/>
        </w:rPr>
        <w:t xml:space="preserve">Rough Task Ideas:</w:t>
      </w:r>
      <w:r>
        <w:t xml:space="preserve"> </w:t>
      </w:r>
      <w:r>
        <w:t xml:space="preserve">5-8 concrete independent tasks, deliverable types, workflow mapping, world elements, trap/friction linkage, temporal anchoring post-snapshot</w:t>
      </w:r>
    </w:p>
    <w:bookmarkEnd w:id="13"/>
    <w:bookmarkStart w:id="14" w:name="core-concepts-defined"/>
    <w:p>
      <w:pPr>
        <w:pStyle w:val="Heading4"/>
      </w:pPr>
      <w:r>
        <w:t xml:space="preserve">Core Concepts Defined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Patient story and clinical journey</w:t>
      </w:r>
      <w:r>
        <w:br/>
      </w:r>
      <w:r>
        <w:rPr>
          <w:b/>
          <w:bCs/>
        </w:rPr>
        <w:t xml:space="preserve">World:</w:t>
      </w:r>
      <w:r>
        <w:t xml:space="preserve"> </w:t>
      </w:r>
      <w:r>
        <w:t xml:space="preserve">Complete clinical environment (chart ecosystem, documents, timeline, competing perspectives, source conflicts, information noise)</w:t>
      </w:r>
      <w:r>
        <w:br/>
      </w:r>
      <w:r>
        <w:rPr>
          <w:b/>
          <w:bCs/>
        </w:rPr>
        <w:t xml:space="preserve">Task:</w:t>
      </w:r>
      <w:r>
        <w:t xml:space="preserve"> </w:t>
      </w:r>
      <w:r>
        <w:t xml:space="preserve">Realistic clinician workflow using world files; independent encounters not dependent on other tasks</w:t>
      </w:r>
      <w:r>
        <w:br/>
      </w:r>
      <w:r>
        <w:rPr>
          <w:b/>
          <w:bCs/>
        </w:rPr>
        <w:t xml:space="preserve">Friction:</w:t>
      </w:r>
      <w:r>
        <w:t xml:space="preserve"> </w:t>
      </w:r>
      <w:r>
        <w:t xml:space="preserve">People/perspective conflict requiring a named party advocating a position</w:t>
      </w:r>
      <w:r>
        <w:br/>
      </w:r>
      <w:r>
        <w:rPr>
          <w:b/>
          <w:bCs/>
        </w:rPr>
        <w:t xml:space="preserve">Trap:</w:t>
      </w:r>
      <w:r>
        <w:t xml:space="preserve"> </w:t>
      </w:r>
      <w:r>
        <w:t xml:space="preserve">Information problem in files requiring synthesis across 2+ documents</w:t>
      </w:r>
    </w:p>
    <w:p>
      <w:pPr>
        <w:pStyle w:val="BodyText"/>
      </w:pPr>
      <w:r>
        <w:rPr>
          <w:b/>
          <w:bCs/>
        </w:rPr>
        <w:t xml:space="preserve">Discipline:</w:t>
      </w:r>
      <w:r>
        <w:t xml:space="preserve"> </w:t>
      </w:r>
      <w:r>
        <w:t xml:space="preserve">Documentation conflict = trap UNLESS a person/role actively advocates a position due to it â†’ then friction</w:t>
      </w:r>
    </w:p>
    <w:bookmarkEnd w:id="14"/>
    <w:bookmarkStart w:id="15" w:name="ai-usage-boundaries"/>
    <w:p>
      <w:pPr>
        <w:pStyle w:val="Heading4"/>
      </w:pPr>
      <w:r>
        <w:t xml:space="preserve">AI Usage Boundaries</w:t>
      </w:r>
    </w:p>
    <w:p>
      <w:pPr>
        <w:pStyle w:val="FirstParagraph"/>
      </w:pPr>
      <w:r>
        <w:rPr>
          <w:b/>
          <w:bCs/>
        </w:rPr>
        <w:t xml:space="preserve">Claude may help with:</w:t>
      </w:r>
      <w:r>
        <w:t xml:space="preserve"> </w:t>
      </w:r>
      <w:r>
        <w:t xml:space="preserve">- Brainstorming support built on physician material</w:t>
      </w:r>
      <w:r>
        <w:t xml:space="preserve"> </w:t>
      </w:r>
      <w:r>
        <w:t xml:space="preserve">- Boilerplate and structured drafting</w:t>
      </w:r>
      <w:r>
        <w:t xml:space="preserve"> </w:t>
      </w:r>
      <w:r>
        <w:t xml:space="preserve">- Consistency checking and formatting</w:t>
      </w:r>
      <w:r>
        <w:t xml:space="preserve"> </w:t>
      </w:r>
      <w:r>
        <w:t xml:space="preserve">- Missing-detail identification</w:t>
      </w:r>
      <w:r>
        <w:t xml:space="preserve"> </w:t>
      </w:r>
      <w:r>
        <w:t xml:space="preserve">- Reviewer-risk auditing</w:t>
      </w:r>
      <w:r>
        <w:t xml:space="preserve"> </w:t>
      </w:r>
      <w:r>
        <w:t xml:space="preserve">- Critique against Sanctum checklists</w:t>
      </w:r>
    </w:p>
    <w:p>
      <w:pPr>
        <w:pStyle w:val="BodyText"/>
      </w:pPr>
      <w:r>
        <w:rPr>
          <w:b/>
          <w:bCs/>
        </w:rPr>
        <w:t xml:space="preserve">Claude must not independently create:</w:t>
      </w:r>
      <w:r>
        <w:t xml:space="preserve"> </w:t>
      </w:r>
      <w:r>
        <w:t xml:space="preserve">- Scenario concept</w:t>
      </w:r>
      <w:r>
        <w:t xml:space="preserve"> </w:t>
      </w:r>
      <w:r>
        <w:t xml:space="preserve">- Any trap</w:t>
      </w:r>
      <w:r>
        <w:t xml:space="preserve"> </w:t>
      </w:r>
      <w:r>
        <w:t xml:space="preserve">- Any task idea</w:t>
      </w:r>
      <w:r>
        <w:t xml:space="preserve"> </w:t>
      </w:r>
      <w:r>
        <w:t xml:space="preserve">- Clinical/medical reasoning</w:t>
      </w:r>
      <w:r>
        <w:t xml:space="preserve"> </w:t>
      </w:r>
      <w:r>
        <w:t xml:space="preserve">- Task prompts</w:t>
      </w:r>
      <w:r>
        <w:t xml:space="preserve"> </w:t>
      </w:r>
      <w:r>
        <w:t xml:space="preserve">- Golden responses</w:t>
      </w:r>
      <w:r>
        <w:t xml:space="preserve"> </w:t>
      </w:r>
      <w:r>
        <w:t xml:space="preserve">- Grader guidelines (100% physician-authored; QC only)</w:t>
      </w:r>
    </w:p>
    <w:bookmarkEnd w:id="15"/>
    <w:bookmarkStart w:id="16" w:name="Xf7be6b7a91de09c64e7c11409dca3f26a24b764"/>
    <w:p>
      <w:pPr>
        <w:pStyle w:val="Heading4"/>
      </w:pPr>
      <w:r>
        <w:t xml:space="preserve">Active World Review: Korvin Merrow Concept</w:t>
      </w:r>
    </w:p>
    <w:p>
      <w:pPr>
        <w:pStyle w:val="FirstParagraph"/>
      </w:pPr>
      <w:r>
        <w:rPr>
          <w:b/>
          <w:bCs/>
        </w:rPr>
        <w:t xml:space="preserve">Patient Profile:</w:t>
      </w:r>
      <w:r>
        <w:br/>
      </w:r>
      <w:r>
        <w:t xml:space="preserve">62-year-old male with long-standing type 2 diabetes, hypertension, CKD stage 3, HFrEF, CAD, polypharmacy, and PMR history on chronic prednisone with recent taper</w:t>
      </w:r>
    </w:p>
    <w:p>
      <w:pPr>
        <w:pStyle w:val="BodyText"/>
      </w:pPr>
      <w:r>
        <w:rPr>
          <w:b/>
          <w:bCs/>
        </w:rPr>
        <w:t xml:space="preserve">Presentation:</w:t>
      </w:r>
      <w:r>
        <w:br/>
      </w:r>
      <w:r>
        <w:t xml:space="preserve">ED arrival with altered mental status, progressive weakness, poor oral intake, borderline hypotension, AKI on CKD, family-reported urinary symptoms/subjective fever</w:t>
      </w:r>
    </w:p>
    <w:p>
      <w:pPr>
        <w:pStyle w:val="BodyText"/>
      </w:pPr>
      <w:r>
        <w:rPr>
          <w:b/>
          <w:bCs/>
        </w:rPr>
        <w:t xml:space="preserve">Working Diagnosis &amp; Course:</w:t>
      </w:r>
      <w:r>
        <w:br/>
      </w:r>
      <w:r>
        <w:t xml:space="preserve">Initial: urinary-source sepsis (appropriate treatment)</w:t>
      </w:r>
      <w:r>
        <w:br/>
      </w:r>
      <w:r>
        <w:t xml:space="preserve">Course evolution: infection improves over multi-day admission; not all symptoms resolve</w:t>
      </w:r>
      <w:r>
        <w:br/>
      </w:r>
      <w:r>
        <w:t xml:space="preserve">Contributors requiring reassessment: infection, dehydration/AKI, medication effects, endocrine/steroid issues, chronic disease progression</w:t>
      </w:r>
    </w:p>
    <w:p>
      <w:pPr>
        <w:pStyle w:val="BodyText"/>
      </w:pPr>
      <w:r>
        <w:rPr>
          <w:b/>
          <w:bCs/>
        </w:rPr>
        <w:t xml:space="preserve">Snapshot Timing:</w:t>
      </w:r>
      <w:r>
        <w:br/>
      </w:r>
      <w:r>
        <w:t xml:space="preserve">Hospital day 5-7 in discharge planning</w:t>
      </w:r>
      <w:r>
        <w:br/>
      </w:r>
      <w:r>
        <w:t xml:space="preserve">Vitals improved, infection controlled, renal function improving</w:t>
      </w:r>
      <w:r>
        <w:br/>
      </w:r>
      <w:r>
        <w:t xml:space="preserve">Patient still weaker than baseline with intermittent confusion</w:t>
      </w:r>
      <w:r>
        <w:br/>
      </w:r>
      <w:r>
        <w:t xml:space="preserve">Significantly changed medication plan</w:t>
      </w:r>
    </w:p>
    <w:p>
      <w:pPr>
        <w:pStyle w:val="BodyText"/>
      </w:pPr>
      <w:r>
        <w:rPr>
          <w:b/>
          <w:bCs/>
        </w:rPr>
        <w:t xml:space="preserve">Core Question:</w:t>
      </w:r>
      <w:r>
        <w:br/>
      </w:r>
      <w:r>
        <w:t xml:space="preserve">Medically stable on paper vs. actually safe to leave?</w:t>
      </w:r>
    </w:p>
    <w:bookmarkEnd w:id="16"/>
    <w:bookmarkStart w:id="17" w:name="locked-clinical-decisions"/>
    <w:p>
      <w:pPr>
        <w:pStyle w:val="Heading4"/>
      </w:pPr>
      <w:r>
        <w:t xml:space="preserve">Locked Clinical Decisions</w:t>
      </w:r>
    </w:p>
    <w:p>
      <w:pPr>
        <w:pStyle w:val="Compact"/>
        <w:numPr>
          <w:ilvl w:val="0"/>
          <w:numId w:val="1007"/>
        </w:numPr>
      </w:pPr>
      <w:r>
        <w:t xml:space="preserve">Patient profile and comorbidities</w:t>
      </w:r>
    </w:p>
    <w:p>
      <w:pPr>
        <w:pStyle w:val="Compact"/>
        <w:numPr>
          <w:ilvl w:val="0"/>
          <w:numId w:val="1007"/>
        </w:numPr>
      </w:pPr>
      <w:r>
        <w:t xml:space="preserve">Presentation and initial urosepsis working diagnosis</w:t>
      </w:r>
    </w:p>
    <w:p>
      <w:pPr>
        <w:pStyle w:val="Compact"/>
        <w:numPr>
          <w:ilvl w:val="0"/>
          <w:numId w:val="1007"/>
        </w:numPr>
      </w:pPr>
      <w:r>
        <w:t xml:space="preserve">Initial sepsis treatment appropriateness</w:t>
      </w:r>
    </w:p>
    <w:p>
      <w:pPr>
        <w:pStyle w:val="Compact"/>
        <w:numPr>
          <w:ilvl w:val="0"/>
          <w:numId w:val="1007"/>
        </w:numPr>
      </w:pPr>
      <w:r>
        <w:t xml:space="preserve">Course shape (infection improves, residual symptoms remain, multiple contributors reassessed)</w:t>
      </w:r>
    </w:p>
    <w:p>
      <w:pPr>
        <w:pStyle w:val="Compact"/>
        <w:numPr>
          <w:ilvl w:val="0"/>
          <w:numId w:val="1007"/>
        </w:numPr>
      </w:pPr>
      <w:r>
        <w:t xml:space="preserve">Steroid thread as reconciliation problem (not hidden reveal)</w:t>
      </w:r>
    </w:p>
    <w:p>
      <w:pPr>
        <w:pStyle w:val="Compact"/>
        <w:numPr>
          <w:ilvl w:val="0"/>
          <w:numId w:val="1007"/>
        </w:numPr>
      </w:pPr>
      <w:r>
        <w:t xml:space="preserve">Baseline function (independent ADLs, ambulatory, family-supported)</w:t>
      </w:r>
    </w:p>
    <w:p>
      <w:pPr>
        <w:pStyle w:val="Compact"/>
        <w:numPr>
          <w:ilvl w:val="0"/>
          <w:numId w:val="1007"/>
        </w:numPr>
      </w:pPr>
      <w:r>
        <w:t xml:space="preserve">Discharge state and day 5-7 snapshot</w:t>
      </w:r>
    </w:p>
    <w:bookmarkEnd w:id="17"/>
    <w:bookmarkStart w:id="18" w:name="unresolved-physician-decisions"/>
    <w:p>
      <w:pPr>
        <w:pStyle w:val="Heading4"/>
      </w:pPr>
      <w:r>
        <w:t xml:space="preserve">Unresolved Physician Decisions</w:t>
      </w:r>
    </w:p>
    <w:p>
      <w:pPr>
        <w:pStyle w:val="Compact"/>
        <w:numPr>
          <w:ilvl w:val="0"/>
          <w:numId w:val="1008"/>
        </w:numPr>
      </w:pPr>
      <w:r>
        <w:t xml:space="preserve">Exact frictions (ED/inpatient vs endocrinology, nephrology vs cardiology medication, family discharge requests)</w:t>
      </w:r>
    </w:p>
    <w:p>
      <w:pPr>
        <w:pStyle w:val="Compact"/>
        <w:numPr>
          <w:ilvl w:val="0"/>
          <w:numId w:val="1008"/>
        </w:numPr>
      </w:pPr>
      <w:r>
        <w:t xml:space="preserve">Final trap list with source locations and synthesis chains</w:t>
      </w:r>
    </w:p>
    <w:p>
      <w:pPr>
        <w:pStyle w:val="Compact"/>
        <w:numPr>
          <w:ilvl w:val="0"/>
          <w:numId w:val="1008"/>
        </w:numPr>
      </w:pPr>
      <w:r>
        <w:t xml:space="preserve">Final 5-8 task ideas with workflow mapping and P0 identification</w:t>
      </w:r>
    </w:p>
    <w:bookmarkEnd w:id="18"/>
    <w:bookmarkStart w:id="19" w:name="possible-reviewer-risks"/>
    <w:p>
      <w:pPr>
        <w:pStyle w:val="Heading4"/>
      </w:pPr>
      <w:r>
        <w:t xml:space="preserve">Possible Reviewer Risks</w:t>
      </w:r>
    </w:p>
    <w:p>
      <w:pPr>
        <w:pStyle w:val="Compact"/>
        <w:numPr>
          <w:ilvl w:val="0"/>
          <w:numId w:val="1009"/>
        </w:numPr>
      </w:pPr>
      <w:r>
        <w:t xml:space="preserve">Adrenal insufficiency reading as a hidden zebra</w:t>
      </w:r>
    </w:p>
    <w:p>
      <w:pPr>
        <w:pStyle w:val="Compact"/>
        <w:numPr>
          <w:ilvl w:val="0"/>
          <w:numId w:val="1009"/>
        </w:numPr>
      </w:pPr>
      <w:r>
        <w:t xml:space="preserve">Cardiology involvement weak unless HFrEF/CAD medication tension is concrete</w:t>
      </w:r>
    </w:p>
    <w:p>
      <w:pPr>
        <w:pStyle w:val="Compact"/>
        <w:numPr>
          <w:ilvl w:val="0"/>
          <w:numId w:val="1009"/>
        </w:numPr>
      </w:pPr>
      <w:r>
        <w:t xml:space="preserve">Frictions collapsing into mere information gaps</w:t>
      </w:r>
    </w:p>
    <w:p>
      <w:pPr>
        <w:pStyle w:val="Compact"/>
        <w:numPr>
          <w:ilvl w:val="0"/>
          <w:numId w:val="1009"/>
        </w:numPr>
      </w:pPr>
      <w:r>
        <w:t xml:space="preserve">Traps solvable from single document</w:t>
      </w:r>
    </w:p>
    <w:p>
      <w:pPr>
        <w:pStyle w:val="Compact"/>
        <w:numPr>
          <w:ilvl w:val="0"/>
          <w:numId w:val="1009"/>
        </w:numPr>
      </w:pPr>
      <w:r>
        <w:t xml:space="preserve">Tasks too generic or not approved workflows</w:t>
      </w:r>
    </w:p>
    <w:p>
      <w:pPr>
        <w:pStyle w:val="Compact"/>
        <w:numPr>
          <w:ilvl w:val="0"/>
          <w:numId w:val="1009"/>
        </w:numPr>
      </w:pPr>
      <w:r>
        <w:t xml:space="preserve">Vague discharge-safety concern without explicit baseline/residual deficits</w:t>
      </w:r>
    </w:p>
    <w:bookmarkEnd w:id="19"/>
    <w:bookmarkStart w:id="20" w:name="quality-gate-textbook-vs.-complexity"/>
    <w:p>
      <w:pPr>
        <w:pStyle w:val="Heading4"/>
      </w:pPr>
      <w:r>
        <w:t xml:space="preserve">Quality Gate: Textbook vs. Complexity</w:t>
      </w:r>
    </w:p>
    <w:p>
      <w:pPr>
        <w:pStyle w:val="FirstParagraph"/>
      </w:pPr>
      <w:r>
        <w:rPr>
          <w:b/>
          <w:bCs/>
        </w:rPr>
        <w:t xml:space="preserve">Textbook Diagnosis Puzzle Risk:</w:t>
      </w:r>
      <w:r>
        <w:t xml:space="preserve"> </w:t>
      </w:r>
      <w:r>
        <w:t xml:space="preserve">LOW (contingent)</w:t>
      </w:r>
      <w:r>
        <w:br/>
      </w:r>
      <w:r>
        <w:t xml:space="preserve">- Protection: Multi-causal discharge picture (weakness/confusion from deconditioning, residual infection, AKI/metabolic derangement, medication effects, relative adrenal insufficiency from taper, or chronic-disease progression)</w:t>
      </w:r>
      <w:r>
        <w:t xml:space="preserve"> </w:t>
      </w:r>
      <w:r>
        <w:t xml:space="preserve">- Must remain judgment-based; no single document names the answer</w:t>
      </w:r>
      <w:r>
        <w:t xml:space="preserve"> </w:t>
      </w:r>
      <w:r>
        <w:t xml:space="preserve">- Tasks ask for work products (notes, med rec, discharge summary) not</w:t>
      </w:r>
      <w:r>
        <w:t xml:space="preserve"> </w:t>
      </w:r>
      <w:r>
        <w:t xml:space="preserve">“diagnosis”</w:t>
      </w:r>
      <w:r>
        <w:t xml:space="preserve"> </w:t>
      </w:r>
      <w:r>
        <w:t xml:space="preserve">- Failure mode to avoid: steroid timeline as clean breadcrumb trail â†’ must keep scattered and contradictory</w:t>
      </w:r>
    </w:p>
    <w:p>
      <w:pPr>
        <w:pStyle w:val="BodyText"/>
      </w:pPr>
      <w:r>
        <w:rPr>
          <w:b/>
          <w:bCs/>
        </w:rPr>
        <w:t xml:space="preserve">Rare Disease Reveal Risk:</w:t>
      </w:r>
      <w:r>
        <w:t xml:space="preserve"> </w:t>
      </w:r>
      <w:r>
        <w:t xml:space="preserve">LOW</w:t>
      </w:r>
      <w:r>
        <w:br/>
      </w:r>
      <w:r>
        <w:t xml:space="preserve">- All conditions common in older comorbid adult (PMR-on-steroids, steroid-related adrenal suppression)</w:t>
      </w:r>
      <w:r>
        <w:t xml:space="preserve"> </w:t>
      </w:r>
      <w:r>
        <w:t xml:space="preserve">- Only becomes zebra if adrenal piece framed as secret solution</w:t>
      </w:r>
      <w:r>
        <w:t xml:space="preserve"> </w:t>
      </w:r>
      <w:r>
        <w:t xml:space="preserve">- Standard already forbids this (</w:t>
      </w:r>
      <w:r>
        <w:t xml:space="preserve">“one competing concern, not the whole answer”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Too Easy for AI Risk:</w:t>
      </w:r>
      <w:r>
        <w:t xml:space="preserve"> </w:t>
      </w:r>
      <w:r>
        <w:t xml:space="preserve">MODERATE (watch-item)</w:t>
      </w:r>
      <w:r>
        <w:br/>
      </w:r>
      <w:r>
        <w:t xml:space="preserve">- Agents excel at reading one authoritative summary</w:t>
      </w:r>
      <w:r>
        <w:t xml:space="preserve"> </w:t>
      </w:r>
      <w:r>
        <w:t xml:space="preserve">- Conceptually protected (no single-file traps, enforced source hierarchy, cross-document synthesis required)</w:t>
      </w:r>
      <w:r>
        <w:t xml:space="preserve"> </w:t>
      </w:r>
      <w:r>
        <w:t xml:space="preserve">- Real defense built in next interviews: source-hierarchy conflict, steroid timeline forcing temporal reasoning, traps needing â‰¥2 documents, prompts that don’t leak</w:t>
      </w:r>
    </w:p>
    <w:p>
      <w:pPr>
        <w:pStyle w:val="BodyText"/>
      </w:pPr>
      <w:r>
        <w:rPr>
          <w:b/>
          <w:bCs/>
        </w:rPr>
        <w:t xml:space="preserve">Readiness Gate:</w:t>
      </w:r>
      <w:r>
        <w:t xml:space="preserve"> </w:t>
      </w:r>
      <w:r>
        <w:t xml:space="preserve">READY - proceed to Frictions interview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rainstorm-architecture-interview"/>
    <w:p>
      <w:pPr>
        <w:pStyle w:val="Heading3"/>
      </w:pPr>
      <w:r>
        <w:t xml:space="preserve">1.2 Brainstorm Architecture Interview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29, 2026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Physician-authored brainstorm draft from interview decisions</w:t>
      </w:r>
    </w:p>
    <w:bookmarkStart w:id="22" w:name="frictions-finalized"/>
    <w:p>
      <w:pPr>
        <w:pStyle w:val="Heading4"/>
      </w:pPr>
      <w:r>
        <w:t xml:space="preserve">Frictions Finalized</w:t>
      </w:r>
    </w:p>
    <w:p>
      <w:pPr>
        <w:pStyle w:val="FirstParagraph"/>
      </w:pPr>
      <w:r>
        <w:rPr>
          <w:b/>
          <w:bCs/>
        </w:rPr>
        <w:t xml:space="preserve">F1 - Nephrology vs Cardiology</w:t>
      </w:r>
      <w:r>
        <w:br/>
      </w:r>
      <w:r>
        <w:t xml:space="preserve">Stakeholders: Both specialties</w:t>
      </w:r>
      <w:r>
        <w:br/>
      </w:r>
      <w:r>
        <w:t xml:space="preserve">Nephrology position: Renal/hemodynamic safety prioritized in medication tapering</w:t>
      </w:r>
      <w:r>
        <w:br/>
      </w:r>
      <w:r>
        <w:t xml:space="preserve">Cardiology position: Long-term CV protection (beta-blocker/ACE-I continuation)</w:t>
      </w:r>
      <w:r>
        <w:br/>
      </w:r>
      <w:r>
        <w:t xml:space="preserve">Assessment: PASS - genuine perspective conflict, both defensible positions</w:t>
      </w:r>
    </w:p>
    <w:p>
      <w:pPr>
        <w:pStyle w:val="BodyText"/>
      </w:pPr>
      <w:r>
        <w:rPr>
          <w:b/>
          <w:bCs/>
        </w:rPr>
        <w:t xml:space="preserve">F2 - Family vs Inpatient Medicine</w:t>
      </w:r>
      <w:r>
        <w:br/>
      </w:r>
      <w:r>
        <w:t xml:space="preserve">Stakeholders: Patient’s wife (Mara Merrow) vs hospitalist team</w:t>
      </w:r>
      <w:r>
        <w:br/>
      </w:r>
      <w:r>
        <w:t xml:space="preserve">Family position: Functional readiness and home safety required before discharge</w:t>
      </w:r>
      <w:r>
        <w:br/>
      </w:r>
      <w:r>
        <w:t xml:space="preserve">Inpatient team position: Objective physiologic stabilization as discharge marker</w:t>
      </w:r>
      <w:r>
        <w:br/>
      </w:r>
      <w:r>
        <w:t xml:space="preserve">Assessment: PASS - valid friction type, concrete positions</w:t>
      </w:r>
    </w:p>
    <w:p>
      <w:pPr>
        <w:pStyle w:val="BodyText"/>
      </w:pPr>
      <w:r>
        <w:rPr>
          <w:b/>
          <w:bCs/>
        </w:rPr>
        <w:t xml:space="preserve">F3 - ED/Inpatient Medicine vs Endocrinology (CONDITIONAL)</w:t>
      </w:r>
      <w:r>
        <w:br/>
      </w:r>
      <w:r>
        <w:t xml:space="preserve">Stakeholders: Inpatient team vs endocrinology</w:t>
      </w:r>
      <w:r>
        <w:br/>
      </w:r>
      <w:r>
        <w:t xml:space="preserve">Inpatient position: Avoid over-continuation of prednisone</w:t>
      </w:r>
      <w:r>
        <w:br/>
      </w:r>
      <w:r>
        <w:t xml:space="preserve">Endocrinology position: Adrenal evaluation and taper-safety monitoring required</w:t>
      </w:r>
      <w:r>
        <w:br/>
      </w:r>
      <w:r>
        <w:t xml:space="preserve">Assessment: CONDITIONAL PASS - survives as friction only if endocrinology actively advocates in world (recommendation artifact); becomes trap if documentation merely ambiguous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brainstorm-reviewer-simulation"/>
    <w:p>
      <w:pPr>
        <w:pStyle w:val="Heading3"/>
      </w:pPr>
      <w:r>
        <w:t xml:space="preserve">1.3 Brainstorm Reviewer Simulation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29, 2026</w:t>
      </w:r>
      <w:r>
        <w:br/>
      </w:r>
      <w:r>
        <w:rPr>
          <w:b/>
          <w:bCs/>
        </w:rPr>
        <w:t xml:space="preserve">Reviewer Role:</w:t>
      </w:r>
      <w:r>
        <w:t xml:space="preserve"> </w:t>
      </w:r>
      <w:r>
        <w:t xml:space="preserve">Strict Sanctum standards applied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World Setup, Frictions, Traps, Task Ideas, Failure Prediction, Approval Verdict</w:t>
      </w:r>
    </w:p>
    <w:bookmarkStart w:id="24" w:name="world-setup-verdict-strong"/>
    <w:p>
      <w:pPr>
        <w:pStyle w:val="Heading4"/>
      </w:pPr>
      <w:r>
        <w:t xml:space="preserve">World Setup Verdict: STRONG</w:t>
      </w:r>
    </w:p>
    <w:p>
      <w:pPr>
        <w:pStyle w:val="FirstParagraph"/>
      </w:pPr>
      <w:r>
        <w:rPr>
          <w:b/>
          <w:bCs/>
        </w:rPr>
        <w:t xml:space="preserve">Setting clarity:</w:t>
      </w:r>
      <w:r>
        <w:t xml:space="preserve"> </w:t>
      </w:r>
      <w:r>
        <w:t xml:space="preserve">Yes - EM/IM acute hospital, ED â†’ inpatient â†’ consultants â†’ discharge planning, multi-day course, snapshot fixed at day 5-7</w:t>
      </w:r>
    </w:p>
    <w:p>
      <w:pPr>
        <w:pStyle w:val="BodyText"/>
      </w:pPr>
      <w:r>
        <w:rPr>
          <w:b/>
          <w:bCs/>
        </w:rPr>
        <w:t xml:space="preserve">Patient realism:</w:t>
      </w:r>
      <w:r>
        <w:t xml:space="preserve"> </w:t>
      </w:r>
      <w:r>
        <w:t xml:space="preserve">Yes - comorbidity stack (T2DM, HTN, CKD3, HFrEF/CAD, polypharmacy, PMR-on-prednisone) internally consistent; geriatric/IM admission archetype; presentation (AMS, weakness, poor intake, possible UTI, AKI) bread-and-butter; baseline (independent ADLs, ambulatory, family-supported) coherent and load-bearing</w:t>
      </w:r>
    </w:p>
    <w:p>
      <w:pPr>
        <w:pStyle w:val="BodyText"/>
      </w:pPr>
      <w:r>
        <w:rPr>
          <w:b/>
          <w:bCs/>
        </w:rPr>
        <w:t xml:space="preserve">Complexity source:</w:t>
      </w:r>
      <w:r>
        <w:t xml:space="preserve"> </w:t>
      </w:r>
      <w:r>
        <w:t xml:space="preserve">Yes - common conditions interacting through messy documentation, evolving course, competing consultants, ambiguous discharge; NOT rare diagnosis</w:t>
      </w:r>
    </w:p>
    <w:p>
      <w:pPr>
        <w:pStyle w:val="BodyText"/>
      </w:pPr>
      <w:r>
        <w:rPr>
          <w:b/>
          <w:bCs/>
        </w:rPr>
        <w:t xml:space="preserve">Textbook risk:</w:t>
      </w:r>
      <w:r>
        <w:t xml:space="preserve"> </w:t>
      </w:r>
      <w:r>
        <w:t xml:space="preserve">Low at concept level; steroid/adrenal thread could read as zebra but protection asserted (not yet instantiated); flagged for spec-phase instantiation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Strong setup, no send-back</w:t>
      </w:r>
    </w:p>
    <w:bookmarkEnd w:id="24"/>
    <w:bookmarkStart w:id="25" w:name="X781b6330e6a5841d7ea2897747cc8adc5a97850"/>
    <w:p>
      <w:pPr>
        <w:pStyle w:val="Heading4"/>
      </w:pPr>
      <w:r>
        <w:t xml:space="preserve">Frictions Verdict: PASS (with condition on F3)</w:t>
      </w:r>
    </w:p>
    <w:p>
      <w:pPr>
        <w:pStyle w:val="FirstParagraph"/>
      </w:pPr>
      <w:r>
        <w:rPr>
          <w:b/>
          <w:bCs/>
        </w:rPr>
        <w:t xml:space="preserve">F1 - Nephrology vs Cardiology:</w:t>
      </w:r>
      <w:r>
        <w:t xml:space="preserve"> </w:t>
      </w:r>
      <w:r>
        <w:t xml:space="preserve">PASS</w:t>
      </w:r>
      <w:r>
        <w:br/>
      </w:r>
      <w:r>
        <w:t xml:space="preserve">Both stakeholders named, both positions reasonable, genuine perspective conflict, strongest of three</w:t>
      </w:r>
    </w:p>
    <w:p>
      <w:pPr>
        <w:pStyle w:val="BodyText"/>
      </w:pPr>
      <w:r>
        <w:rPr>
          <w:b/>
          <w:bCs/>
        </w:rPr>
        <w:t xml:space="preserve">F2 - Family vs Inpatient Medicine:</w:t>
      </w:r>
      <w:r>
        <w:t xml:space="preserve"> </w:t>
      </w:r>
      <w:r>
        <w:t xml:space="preserve">PASS</w:t>
      </w:r>
      <w:r>
        <w:br/>
      </w:r>
      <w:r>
        <w:t xml:space="preserve">Both sides defensible, valid friction type, concrete positions</w:t>
      </w:r>
    </w:p>
    <w:p>
      <w:pPr>
        <w:pStyle w:val="BodyText"/>
      </w:pPr>
      <w:r>
        <w:rPr>
          <w:b/>
          <w:bCs/>
        </w:rPr>
        <w:t xml:space="preserve">F3 - ED/Inpatient vs Endocrinology:</w:t>
      </w:r>
      <w:r>
        <w:t xml:space="preserve"> </w:t>
      </w:r>
      <w:r>
        <w:t xml:space="preserve">CONDITIONAL PASS</w:t>
      </w:r>
      <w:r>
        <w:br/>
      </w:r>
      <w:r>
        <w:t xml:space="preserve">Risk: collapsing into trap if endocrinology only provides documentation ambiguity (not advocacy). Must be confirmed in spec as actual recommendation artifact.</w:t>
      </w:r>
    </w:p>
    <w:bookmarkEnd w:id="25"/>
    <w:bookmarkStart w:id="26" w:name="traps-verdict-strong"/>
    <w:p>
      <w:pPr>
        <w:pStyle w:val="Heading4"/>
      </w:pPr>
      <w:r>
        <w:t xml:space="preserve">Traps Verdict: STRONG</w:t>
      </w:r>
    </w:p>
    <w:p>
      <w:pPr>
        <w:pStyle w:val="FirstParagraph"/>
      </w:pPr>
      <w:r>
        <w:t xml:space="preserve">5 identified traps, all clinically plausible, all discoverable from files, all cause meaningful error if missed, all require multi-document synthesis: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Prednisone Source-of-Truth</w:t>
      </w:r>
      <w:r>
        <w:t xml:space="preserve"> </w:t>
      </w:r>
      <w:r>
        <w:t xml:space="preserve">(world-level) - Old rheumatology notes vs. newer outpatient plan vs. med-rec confusion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HF/AKI Medication Reconciliation</w:t>
      </w:r>
      <w:r>
        <w:t xml:space="preserve"> </w:t>
      </w:r>
      <w:r>
        <w:t xml:space="preserve">(world-level) - Cardiology vs nephrology tension unresolved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Buried Functional/Cognitive Evidence</w:t>
      </w:r>
      <w:r>
        <w:t xml:space="preserve"> </w:t>
      </w:r>
      <w:r>
        <w:t xml:space="preserve">(world-level) - Functional status scattered across nursing, PT, OT, family reports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Sepsis Anchoring After Partial Improvement</w:t>
      </w:r>
      <w:r>
        <w:t xml:space="preserve"> </w:t>
      </w:r>
      <w:r>
        <w:t xml:space="preserve">(world-level) - Infection improves but not all symptoms â†’ bias toward infection as explanation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Discharge Source-Hierarchy</w:t>
      </w:r>
      <w:r>
        <w:t xml:space="preserve"> </w:t>
      </w:r>
      <w:r>
        <w:t xml:space="preserve">(task-level) - FI-W22 visible-but-incomplete vs. FI-W series depth</w:t>
      </w:r>
    </w:p>
    <w:bookmarkEnd w:id="26"/>
    <w:bookmarkStart w:id="27" w:name="rough-task-ideas-5-8-concrete-tasks"/>
    <w:p>
      <w:pPr>
        <w:pStyle w:val="Heading4"/>
      </w:pPr>
      <w:r>
        <w:t xml:space="preserve">Rough Task Ideas: 5-8 Concrete Tasks</w:t>
      </w:r>
    </w:p>
    <w:p>
      <w:pPr>
        <w:pStyle w:val="FirstParagraph"/>
      </w:pPr>
      <w:r>
        <w:t xml:space="preserve">All tasks independent, workflow-based, deliverable-specific, trap/friction-linked, temporally anchored post-snapshot</w:t>
      </w:r>
    </w:p>
    <w:p>
      <w:pPr>
        <w:pStyle w:val="BodyText"/>
      </w:pPr>
      <w:r>
        <w:rPr>
          <w:b/>
          <w:bCs/>
        </w:rPr>
        <w:t xml:space="preserve">Approval Verdict:</w:t>
      </w:r>
      <w:r>
        <w:t xml:space="preserve"> </w:t>
      </w:r>
      <w:r>
        <w:t xml:space="preserve">PASS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rainstorm-approval"/>
    <w:p>
      <w:pPr>
        <w:pStyle w:val="Heading3"/>
      </w:pPr>
      <w:r>
        <w:t xml:space="preserve">1.4 Brainstorm Approval</w:t>
      </w:r>
    </w:p>
    <w:p>
      <w:pPr>
        <w:pStyle w:val="FirstParagraph"/>
      </w:pPr>
      <w:r>
        <w:rPr>
          <w:b/>
          <w:bCs/>
        </w:rPr>
        <w:t xml:space="preserve">Reviewer Decision:</w:t>
      </w:r>
      <w:r>
        <w:t xml:space="preserve"> </w:t>
      </w:r>
      <w:r>
        <w:t xml:space="preserve">APPROVED by Stacey S (human reviewer)</w:t>
      </w:r>
      <w:r>
        <w:br/>
      </w:r>
      <w:r>
        <w:rPr>
          <w:b/>
          <w:bCs/>
        </w:rPr>
        <w:t xml:space="preserve">Feedback:</w:t>
      </w:r>
      <w:r>
        <w:t xml:space="preserve"> </w:t>
      </w:r>
      <w:r>
        <w:t xml:space="preserve">Alignment confirmed, readiness gate passed</w:t>
      </w:r>
      <w:r>
        <w:br/>
      </w:r>
      <w:r>
        <w:rPr>
          <w:b/>
          <w:bCs/>
        </w:rPr>
        <w:t xml:space="preserve">Proceed:</w:t>
      </w:r>
      <w:r>
        <w:t xml:space="preserve"> </w:t>
      </w:r>
      <w:r>
        <w:t xml:space="preserve">World Spec phase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phase-2-world-specification"/>
    <w:p>
      <w:pPr>
        <w:pStyle w:val="Heading2"/>
      </w:pPr>
      <w:r>
        <w:t xml:space="preserve">Phase 2: World Specification</w:t>
      </w:r>
    </w:p>
    <w:bookmarkStart w:id="36" w:name="world-spec-architecture"/>
    <w:p>
      <w:pPr>
        <w:pStyle w:val="Heading3"/>
      </w:pPr>
      <w:r>
        <w:t xml:space="preserve">2.1 World Spec Architecture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30, 2026 onwards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Complete world specification including identity, conditions, medications, baseline anchors, timeline, provider roster, 22 world-level files, 7 task-context files, 4 supplementary files</w:t>
      </w:r>
    </w:p>
    <w:bookmarkStart w:id="31" w:name="world-identity"/>
    <w:p>
      <w:pPr>
        <w:pStyle w:val="Heading4"/>
      </w:pPr>
      <w:r>
        <w:t xml:space="preserve">World Identity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Patient:</w:t>
      </w:r>
      <w:r>
        <w:t xml:space="preserve"> </w:t>
      </w:r>
      <w:r>
        <w:t xml:space="preserve">Korvin Merrow, 62-year-old male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Setting:</w:t>
      </w:r>
      <w:r>
        <w:t xml:space="preserve"> </w:t>
      </w:r>
      <w:r>
        <w:t xml:space="preserve">Acute hospital, EM/IM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Encounter:</w:t>
      </w:r>
      <w:r>
        <w:t xml:space="preserve"> </w:t>
      </w:r>
      <w:r>
        <w:t xml:space="preserve">ED â†’ inpatient admission â†’ consultants â†’ discharge planning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5-7 hospital days, snapshot frozen at day 5-7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Core Problem:</w:t>
      </w:r>
      <w:r>
        <w:t xml:space="preserve"> </w:t>
      </w:r>
      <w:r>
        <w:t xml:space="preserve">Altered mental status, weakness, poor intake, AKI on CKD, sepsis work-up</w:t>
      </w:r>
    </w:p>
    <w:bookmarkEnd w:id="31"/>
    <w:bookmarkStart w:id="32" w:name="baseline-conditions"/>
    <w:p>
      <w:pPr>
        <w:pStyle w:val="Heading4"/>
      </w:pPr>
      <w:r>
        <w:t xml:space="preserve">14 Baseline Conditions</w:t>
      </w:r>
    </w:p>
    <w:p>
      <w:pPr>
        <w:pStyle w:val="Compact"/>
        <w:numPr>
          <w:ilvl w:val="0"/>
          <w:numId w:val="1012"/>
        </w:numPr>
      </w:pPr>
      <w:r>
        <w:t xml:space="preserve">Type 2 Diabetes Mellitus</w:t>
      </w:r>
    </w:p>
    <w:p>
      <w:pPr>
        <w:pStyle w:val="Compact"/>
        <w:numPr>
          <w:ilvl w:val="0"/>
          <w:numId w:val="1012"/>
        </w:numPr>
      </w:pPr>
      <w:r>
        <w:t xml:space="preserve">Hypertension</w:t>
      </w:r>
    </w:p>
    <w:p>
      <w:pPr>
        <w:pStyle w:val="Compact"/>
        <w:numPr>
          <w:ilvl w:val="0"/>
          <w:numId w:val="1012"/>
        </w:numPr>
      </w:pPr>
      <w:r>
        <w:t xml:space="preserve">Chronic Kidney Disease Stage 3 (baseline Cr ~2.0)</w:t>
      </w:r>
    </w:p>
    <w:p>
      <w:pPr>
        <w:pStyle w:val="Compact"/>
        <w:numPr>
          <w:ilvl w:val="0"/>
          <w:numId w:val="1012"/>
        </w:numPr>
      </w:pPr>
      <w:r>
        <w:t xml:space="preserve">Heart Failure with Reduced Ejection Fraction (EF 25-30%)</w:t>
      </w:r>
    </w:p>
    <w:p>
      <w:pPr>
        <w:pStyle w:val="Compact"/>
        <w:numPr>
          <w:ilvl w:val="0"/>
          <w:numId w:val="1012"/>
        </w:numPr>
      </w:pPr>
      <w:r>
        <w:t xml:space="preserve">Coronary Artery Disease (s/p remote PCI/stent)</w:t>
      </w:r>
    </w:p>
    <w:p>
      <w:pPr>
        <w:pStyle w:val="Compact"/>
        <w:numPr>
          <w:ilvl w:val="0"/>
          <w:numId w:val="1012"/>
        </w:numPr>
      </w:pPr>
      <w:r>
        <w:t xml:space="preserve">Polymyalgia Rheumatica (on chronic prednisone)</w:t>
      </w:r>
    </w:p>
    <w:p>
      <w:pPr>
        <w:pStyle w:val="Compact"/>
        <w:numPr>
          <w:ilvl w:val="0"/>
          <w:numId w:val="1012"/>
        </w:numPr>
      </w:pPr>
      <w:r>
        <w:t xml:space="preserve">Obstructive Sleep Apnea</w:t>
      </w:r>
    </w:p>
    <w:p>
      <w:pPr>
        <w:pStyle w:val="Compact"/>
        <w:numPr>
          <w:ilvl w:val="0"/>
          <w:numId w:val="1012"/>
        </w:numPr>
      </w:pPr>
      <w:r>
        <w:t xml:space="preserve">Osteoporosis</w:t>
      </w:r>
    </w:p>
    <w:p>
      <w:pPr>
        <w:pStyle w:val="Compact"/>
        <w:numPr>
          <w:ilvl w:val="0"/>
          <w:numId w:val="1012"/>
        </w:numPr>
      </w:pPr>
      <w:r>
        <w:t xml:space="preserve">Anemia of chronic kidney disease</w:t>
      </w:r>
    </w:p>
    <w:p>
      <w:pPr>
        <w:pStyle w:val="Compact"/>
        <w:numPr>
          <w:ilvl w:val="0"/>
          <w:numId w:val="1012"/>
        </w:numPr>
      </w:pPr>
      <w:r>
        <w:t xml:space="preserve">Hyperparathyroidism (secondary to CKD)</w:t>
      </w:r>
    </w:p>
    <w:p>
      <w:pPr>
        <w:pStyle w:val="Compact"/>
        <w:numPr>
          <w:ilvl w:val="0"/>
          <w:numId w:val="1012"/>
        </w:numPr>
      </w:pPr>
      <w:r>
        <w:t xml:space="preserve">Dyslipidemia</w:t>
      </w:r>
    </w:p>
    <w:p>
      <w:pPr>
        <w:pStyle w:val="Compact"/>
        <w:numPr>
          <w:ilvl w:val="0"/>
          <w:numId w:val="1012"/>
        </w:numPr>
      </w:pPr>
      <w:r>
        <w:t xml:space="preserve">GERD</w:t>
      </w:r>
    </w:p>
    <w:p>
      <w:pPr>
        <w:pStyle w:val="Compact"/>
        <w:numPr>
          <w:ilvl w:val="0"/>
          <w:numId w:val="1012"/>
        </w:numPr>
      </w:pPr>
      <w:r>
        <w:t xml:space="preserve">Benign Prostatic Hyperplasia</w:t>
      </w:r>
    </w:p>
    <w:p>
      <w:pPr>
        <w:pStyle w:val="Compact"/>
        <w:numPr>
          <w:ilvl w:val="0"/>
          <w:numId w:val="1012"/>
        </w:numPr>
      </w:pPr>
      <w:r>
        <w:t xml:space="preserve">Orthostatic Hypotension</w:t>
      </w:r>
    </w:p>
    <w:bookmarkEnd w:id="32"/>
    <w:bookmarkStart w:id="33" w:name="baseline-medications-outpatient"/>
    <w:p>
      <w:pPr>
        <w:pStyle w:val="Heading4"/>
      </w:pPr>
      <w:r>
        <w:t xml:space="preserve">20 Baseline Medications (Outpatient)</w:t>
      </w:r>
    </w:p>
    <w:p>
      <w:pPr>
        <w:pStyle w:val="FirstParagraph"/>
      </w:pPr>
      <w:r>
        <w:t xml:space="preserve">Detailed list with doses, source authority, and timing (pre-admission state for reconciliation purposes)</w:t>
      </w:r>
    </w:p>
    <w:bookmarkEnd w:id="33"/>
    <w:bookmarkStart w:id="34" w:name="temporal-architecture"/>
    <w:p>
      <w:pPr>
        <w:pStyle w:val="Heading4"/>
      </w:pPr>
      <w:r>
        <w:t xml:space="preserve">Temporal Architecture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Hour 0:</w:t>
      </w:r>
      <w:r>
        <w:t xml:space="preserve"> </w:t>
      </w:r>
      <w:r>
        <w:t xml:space="preserve">ED arrival (acute decompensation)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HD 1-2:</w:t>
      </w:r>
      <w:r>
        <w:t xml:space="preserve"> </w:t>
      </w:r>
      <w:r>
        <w:t xml:space="preserve">ED evaluation, admission, initial workup, sepsis protocol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HD 3:</w:t>
      </w:r>
      <w:r>
        <w:t xml:space="preserve"> </w:t>
      </w:r>
      <w:r>
        <w:t xml:space="preserve">Infection improving trend noted, reassessment of contributors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HD 4:</w:t>
      </w:r>
      <w:r>
        <w:t xml:space="preserve"> </w:t>
      </w:r>
      <w:r>
        <w:t xml:space="preserve">Continued improvement, medication adjustments, consultant input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HD 5-7:</w:t>
      </w:r>
      <w:r>
        <w:t xml:space="preserve"> </w:t>
      </w:r>
      <w:r>
        <w:t xml:space="preserve">Discharge planning, readiness assessment, safety coordination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Snapshot:</w:t>
      </w:r>
      <w:r>
        <w:t xml:space="preserve"> </w:t>
      </w:r>
      <w:r>
        <w:t xml:space="preserve">Fixed at 05/23 18:00 (HD 5-7 timeline, pre-discharge, no post-close leakage)</w:t>
      </w:r>
    </w:p>
    <w:bookmarkEnd w:id="34"/>
    <w:bookmarkStart w:id="35" w:name="source-hierarchies"/>
    <w:p>
      <w:pPr>
        <w:pStyle w:val="Heading4"/>
      </w:pPr>
      <w:r>
        <w:t xml:space="preserve">Source Hierarchies</w:t>
      </w:r>
    </w:p>
    <w:p>
      <w:pPr>
        <w:pStyle w:val="FirstParagraph"/>
      </w:pPr>
      <w:r>
        <w:rPr>
          <w:b/>
          <w:bCs/>
        </w:rPr>
        <w:t xml:space="preserve">Authority Hierarchy</w:t>
      </w:r>
      <w:r>
        <w:t xml:space="preserve"> </w:t>
      </w:r>
      <w:r>
        <w:t xml:space="preserve">(for clinical decision-making):</w:t>
      </w:r>
      <w:r>
        <w:br/>
      </w:r>
      <w:r>
        <w:t xml:space="preserve">Hospitalist &gt; Consultants &gt; PT/OT &gt; CM/SW &gt; Family &gt; Patient</w:t>
      </w:r>
    </w:p>
    <w:p>
      <w:pPr>
        <w:pStyle w:val="BodyText"/>
      </w:pPr>
      <w:r>
        <w:rPr>
          <w:b/>
          <w:bCs/>
        </w:rPr>
        <w:t xml:space="preserve">Master Medication Hierarchy</w:t>
      </w:r>
      <w:r>
        <w:t xml:space="preserve"> </w:t>
      </w:r>
      <w:r>
        <w:t xml:space="preserve">(for med reconciliation):</w:t>
      </w:r>
      <w:r>
        <w:br/>
      </w:r>
      <w:r>
        <w:t xml:space="preserve">Attending &gt; Med-Rec &gt; Pharmacy &gt; Consultants &gt; PCP &gt; Family &gt; Patient</w:t>
      </w:r>
    </w:p>
    <w:p>
      <w:pPr>
        <w:pStyle w:val="BodyText"/>
      </w:pPr>
      <w:r>
        <w:rPr>
          <w:b/>
          <w:bCs/>
        </w:rPr>
        <w:t xml:space="preserve">Prednisone-Specific Hierarchy</w:t>
      </w:r>
      <w:r>
        <w:t xml:space="preserve"> </w:t>
      </w:r>
      <w:r>
        <w:t xml:space="preserve">(for steroid source):</w:t>
      </w:r>
      <w:r>
        <w:br/>
      </w:r>
      <w:r>
        <w:t xml:space="preserve">Rheumatology &gt; Med-Rec &gt; Pharmacy &gt; Family &gt; Patient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orld-level-files-fi-w01-w22"/>
    <w:p>
      <w:pPr>
        <w:pStyle w:val="Heading3"/>
      </w:pPr>
      <w:r>
        <w:t xml:space="preserve">2.2 World-Level Files (FI-W01-W22)</w:t>
      </w:r>
    </w:p>
    <w:p>
      <w:pPr>
        <w:pStyle w:val="FirstParagraph"/>
      </w:pPr>
      <w:r>
        <w:rPr>
          <w:b/>
          <w:bCs/>
        </w:rPr>
        <w:t xml:space="preserve">22 files total, all locked and evidence-bearing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2329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Key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FI-W01</w:t>
            </w:r>
          </w:p>
        </w:tc>
        <w:tc>
          <w:tcPr/>
          <w:p>
            <w:pPr>
              <w:pStyle w:val="Compact"/>
            </w:pPr>
            <w:r>
              <w:t xml:space="preserve">ED Triage Initial Intake</w:t>
            </w:r>
          </w:p>
        </w:tc>
        <w:tc>
          <w:tcPr/>
          <w:p>
            <w:pPr>
              <w:pStyle w:val="Compact"/>
            </w:pPr>
            <w:r>
              <w:t xml:space="preserve">Hour 0</w:t>
            </w:r>
          </w:p>
        </w:tc>
        <w:tc>
          <w:tcPr/>
          <w:p>
            <w:pPr>
              <w:pStyle w:val="Compact"/>
            </w:pPr>
            <w:r>
              <w:t xml:space="preserve">Chief complaint, vital signs, 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FI-W02</w:t>
            </w:r>
          </w:p>
        </w:tc>
        <w:tc>
          <w:tcPr/>
          <w:p>
            <w:pPr>
              <w:pStyle w:val="Compact"/>
            </w:pPr>
            <w:r>
              <w:t xml:space="preserve">ED Provider Assessment</w:t>
            </w:r>
          </w:p>
        </w:tc>
        <w:tc>
          <w:tcPr/>
          <w:p>
            <w:pPr>
              <w:pStyle w:val="Compact"/>
            </w:pPr>
            <w:r>
              <w:t xml:space="preserve">Hour 0-2</w:t>
            </w:r>
          </w:p>
        </w:tc>
        <w:tc>
          <w:tcPr/>
          <w:p>
            <w:pPr>
              <w:pStyle w:val="Compact"/>
            </w:pPr>
            <w:r>
              <w:t xml:space="preserve">Initial H&amp;P, differential, sepsis workup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FI-W03</w:t>
            </w:r>
          </w:p>
        </w:tc>
        <w:tc>
          <w:tcPr/>
          <w:p>
            <w:pPr>
              <w:pStyle w:val="Compact"/>
            </w:pPr>
            <w:r>
              <w:t xml:space="preserve">Admission H&amp;P</w:t>
            </w:r>
          </w:p>
        </w:tc>
        <w:tc>
          <w:tcPr/>
          <w:p>
            <w:pPr>
              <w:pStyle w:val="Compact"/>
            </w:pPr>
            <w:r>
              <w:t xml:space="preserve">HD 1</w:t>
            </w:r>
          </w:p>
        </w:tc>
        <w:tc>
          <w:tcPr/>
          <w:p>
            <w:pPr>
              <w:pStyle w:val="Compact"/>
            </w:pPr>
            <w:r>
              <w:t xml:space="preserve">Comprehensive baseline, 14 conditions, 20 meds, exam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FI-W04</w:t>
            </w:r>
          </w:p>
        </w:tc>
        <w:tc>
          <w:tcPr/>
          <w:p>
            <w:pPr>
              <w:pStyle w:val="Compact"/>
            </w:pPr>
            <w:r>
              <w:t xml:space="preserve">Initial Medication Reconciliation Note</w:t>
            </w:r>
          </w:p>
        </w:tc>
        <w:tc>
          <w:tcPr/>
          <w:p>
            <w:pPr>
              <w:pStyle w:val="Compact"/>
            </w:pPr>
            <w:r>
              <w:t xml:space="preserve">HD 1</w:t>
            </w:r>
          </w:p>
        </w:tc>
        <w:tc>
          <w:tcPr/>
          <w:p>
            <w:pPr>
              <w:pStyle w:val="Compact"/>
            </w:pPr>
            <w:r>
              <w:t xml:space="preserve">Med-rec form, reconciliation conflicts begin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FI-W05</w:t>
            </w:r>
          </w:p>
        </w:tc>
        <w:tc>
          <w:tcPr/>
          <w:p>
            <w:pPr>
              <w:pStyle w:val="Compact"/>
            </w:pPr>
            <w:r>
              <w:t xml:space="preserve">Pharmacy Refill History Report</w:t>
            </w:r>
          </w:p>
        </w:tc>
        <w:tc>
          <w:tcPr/>
          <w:p>
            <w:pPr>
              <w:pStyle w:val="Compact"/>
            </w:pPr>
            <w:r>
              <w:t xml:space="preserve">HD 1</w:t>
            </w:r>
          </w:p>
        </w:tc>
        <w:tc>
          <w:tcPr/>
          <w:p>
            <w:pPr>
              <w:pStyle w:val="Compact"/>
            </w:pPr>
            <w:r>
              <w:t xml:space="preserve">Outpatient fill records, adherence hints, source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FI-W06</w:t>
            </w:r>
          </w:p>
        </w:tc>
        <w:tc>
          <w:tcPr/>
          <w:p>
            <w:pPr>
              <w:pStyle w:val="Compact"/>
            </w:pPr>
            <w:r>
              <w:t xml:space="preserve">Outpatient Rheumatology Prednisone Provenance</w:t>
            </w:r>
          </w:p>
        </w:tc>
        <w:tc>
          <w:tcPr/>
          <w:p>
            <w:pPr>
              <w:pStyle w:val="Compact"/>
            </w:pPr>
            <w:r>
              <w:t xml:space="preserve">Pre-admission</w:t>
            </w:r>
          </w:p>
        </w:tc>
        <w:tc>
          <w:tcPr/>
          <w:p>
            <w:pPr>
              <w:pStyle w:val="Compact"/>
            </w:pPr>
            <w:r>
              <w:t xml:space="preserve">Highest-authority prednisone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FI-W07</w:t>
            </w:r>
          </w:p>
        </w:tc>
        <w:tc>
          <w:tcPr/>
          <w:p>
            <w:pPr>
              <w:pStyle w:val="Compact"/>
            </w:pPr>
            <w:r>
              <w:t xml:space="preserve">Primary Care Outpatient Baseline Summary</w:t>
            </w:r>
          </w:p>
        </w:tc>
        <w:tc>
          <w:tcPr/>
          <w:p>
            <w:pPr>
              <w:pStyle w:val="Compact"/>
            </w:pPr>
            <w:r>
              <w:t xml:space="preserve">Pre-admission</w:t>
            </w:r>
          </w:p>
        </w:tc>
        <w:tc>
          <w:tcPr/>
          <w:p>
            <w:pPr>
              <w:pStyle w:val="Compact"/>
            </w:pPr>
            <w:r>
              <w:t xml:space="preserve">PCP perspective, medication list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FI-W08-W11</w:t>
            </w:r>
          </w:p>
        </w:tc>
        <w:tc>
          <w:tcPr/>
          <w:p>
            <w:pPr>
              <w:pStyle w:val="Compact"/>
            </w:pPr>
            <w:r>
              <w:t xml:space="preserve">Hospitalist Progress Notes</w:t>
            </w:r>
          </w:p>
        </w:tc>
        <w:tc>
          <w:tcPr/>
          <w:p>
            <w:pPr>
              <w:pStyle w:val="Compact"/>
            </w:pPr>
            <w:r>
              <w:t xml:space="preserve">HD 1-6</w:t>
            </w:r>
          </w:p>
        </w:tc>
        <w:tc>
          <w:tcPr/>
          <w:p>
            <w:pPr>
              <w:pStyle w:val="Compact"/>
            </w:pPr>
            <w:r>
              <w:t xml:space="preserve">Daily course documentation, clinical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FI-W12</w:t>
            </w:r>
          </w:p>
        </w:tc>
        <w:tc>
          <w:tcPr/>
          <w:p>
            <w:pPr>
              <w:pStyle w:val="Compact"/>
            </w:pPr>
            <w:r>
              <w:t xml:space="preserve">Objective Renal/Infection/Hemodynamic Trend Summary</w:t>
            </w:r>
          </w:p>
        </w:tc>
        <w:tc>
          <w:tcPr/>
          <w:p>
            <w:pPr>
              <w:pStyle w:val="Compact"/>
            </w:pPr>
            <w:r>
              <w:t xml:space="preserve">HD 1-6</w:t>
            </w:r>
          </w:p>
        </w:tc>
        <w:tc>
          <w:tcPr/>
          <w:p>
            <w:pPr>
              <w:pStyle w:val="Compact"/>
            </w:pPr>
            <w:r>
              <w:t xml:space="preserve">Lab trends: Cr, K+, WBC, BP, I&amp;Os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FI-W13</w:t>
            </w:r>
          </w:p>
        </w:tc>
        <w:tc>
          <w:tcPr/>
          <w:p>
            <w:pPr>
              <w:pStyle w:val="Compact"/>
            </w:pPr>
            <w:r>
              <w:t xml:space="preserve">Medication Administration Record (MAR)</w:t>
            </w:r>
          </w:p>
        </w:tc>
        <w:tc>
          <w:tcPr/>
          <w:p>
            <w:pPr>
              <w:pStyle w:val="Compact"/>
            </w:pPr>
            <w:r>
              <w:t xml:space="preserve">HD 1-6</w:t>
            </w:r>
          </w:p>
        </w:tc>
        <w:tc>
          <w:tcPr/>
          <w:p>
            <w:pPr>
              <w:pStyle w:val="Compact"/>
            </w:pPr>
            <w:r>
              <w:t xml:space="preserve">What actually happened (not what should happen)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FI-W14</w:t>
            </w:r>
          </w:p>
        </w:tc>
        <w:tc>
          <w:tcPr/>
          <w:p>
            <w:pPr>
              <w:pStyle w:val="Compact"/>
            </w:pPr>
            <w:r>
              <w:t xml:space="preserve">Nephrology Consultation</w:t>
            </w:r>
          </w:p>
        </w:tc>
        <w:tc>
          <w:tcPr/>
          <w:p>
            <w:pPr>
              <w:pStyle w:val="Compact"/>
            </w:pPr>
            <w:r>
              <w:t xml:space="preserve">HD 3-4</w:t>
            </w:r>
          </w:p>
        </w:tc>
        <w:tc>
          <w:tcPr/>
          <w:p>
            <w:pPr>
              <w:pStyle w:val="Compact"/>
            </w:pPr>
            <w:r>
              <w:t xml:space="preserve">Renal perspective, AKI management, medication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FI-W15</w:t>
            </w:r>
          </w:p>
        </w:tc>
        <w:tc>
          <w:tcPr/>
          <w:p>
            <w:pPr>
              <w:pStyle w:val="Compact"/>
            </w:pPr>
            <w:r>
              <w:t xml:space="preserve">Cardiology Consultation</w:t>
            </w:r>
          </w:p>
        </w:tc>
        <w:tc>
          <w:tcPr/>
          <w:p>
            <w:pPr>
              <w:pStyle w:val="Compact"/>
            </w:pPr>
            <w:r>
              <w:t xml:space="preserve">HD 3-4</w:t>
            </w:r>
          </w:p>
        </w:tc>
        <w:tc>
          <w:tcPr/>
          <w:p>
            <w:pPr>
              <w:pStyle w:val="Compact"/>
            </w:pPr>
            <w:r>
              <w:t xml:space="preserve">Cardiac perspective, HF management, medication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FI-W16</w:t>
            </w:r>
          </w:p>
        </w:tc>
        <w:tc>
          <w:tcPr/>
          <w:p>
            <w:pPr>
              <w:pStyle w:val="Compact"/>
            </w:pPr>
            <w:r>
              <w:t xml:space="preserve">Endocrinology Consultation</w:t>
            </w:r>
          </w:p>
        </w:tc>
        <w:tc>
          <w:tcPr/>
          <w:p>
            <w:pPr>
              <w:pStyle w:val="Compact"/>
            </w:pPr>
            <w:r>
              <w:t xml:space="preserve">HD 4</w:t>
            </w:r>
          </w:p>
        </w:tc>
        <w:tc>
          <w:tcPr/>
          <w:p>
            <w:pPr>
              <w:pStyle w:val="Compact"/>
            </w:pPr>
            <w:r>
              <w:t xml:space="preserve">Steroid physiology interpretation, adrenal risk (not proof of insufficiency)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FI-W17</w:t>
            </w:r>
          </w:p>
        </w:tc>
        <w:tc>
          <w:tcPr/>
          <w:p>
            <w:pPr>
              <w:pStyle w:val="Compact"/>
            </w:pPr>
            <w:r>
              <w:t xml:space="preserve">Bedside Nursing Observation Notes</w:t>
            </w:r>
          </w:p>
        </w:tc>
        <w:tc>
          <w:tcPr/>
          <w:p>
            <w:pPr>
              <w:pStyle w:val="Compact"/>
            </w:pPr>
            <w:r>
              <w:t xml:space="preserve">HD 1-6</w:t>
            </w:r>
          </w:p>
        </w:tc>
        <w:tc>
          <w:tcPr/>
          <w:p>
            <w:pPr>
              <w:pStyle w:val="Compact"/>
            </w:pPr>
            <w:r>
              <w:t xml:space="preserve">Buried functional evidence, strength assessments, cognitive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FI-W18</w:t>
            </w:r>
          </w:p>
        </w:tc>
        <w:tc>
          <w:tcPr/>
          <w:p>
            <w:pPr>
              <w:pStyle w:val="Compact"/>
            </w:pPr>
            <w:r>
              <w:t xml:space="preserve">Physical Therapy Assessment</w:t>
            </w:r>
          </w:p>
        </w:tc>
        <w:tc>
          <w:tcPr/>
          <w:p>
            <w:pPr>
              <w:pStyle w:val="Compact"/>
            </w:pPr>
            <w:r>
              <w:t xml:space="preserve">HD 4-5</w:t>
            </w:r>
          </w:p>
        </w:tc>
        <w:tc>
          <w:tcPr/>
          <w:p>
            <w:pPr>
              <w:pStyle w:val="Compact"/>
            </w:pPr>
            <w:r>
              <w:t xml:space="preserve">Strength, mobility, ambulation potential, functional trajectory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FI-W19</w:t>
            </w:r>
          </w:p>
        </w:tc>
        <w:tc>
          <w:tcPr/>
          <w:p>
            <w:pPr>
              <w:pStyle w:val="Compact"/>
            </w:pPr>
            <w:r>
              <w:t xml:space="preserve">Occupational Therapy Assessment</w:t>
            </w:r>
          </w:p>
        </w:tc>
        <w:tc>
          <w:tcPr/>
          <w:p>
            <w:pPr>
              <w:pStyle w:val="Compact"/>
            </w:pPr>
            <w:r>
              <w:t xml:space="preserve">HD 4-5</w:t>
            </w:r>
          </w:p>
        </w:tc>
        <w:tc>
          <w:tcPr/>
          <w:p>
            <w:pPr>
              <w:pStyle w:val="Compact"/>
            </w:pPr>
            <w:r>
              <w:t xml:space="preserve">ADL capability, cognitive status during tasks, discharge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FI-W20</w:t>
            </w:r>
          </w:p>
        </w:tc>
        <w:tc>
          <w:tcPr/>
          <w:p>
            <w:pPr>
              <w:pStyle w:val="Compact"/>
            </w:pPr>
            <w:r>
              <w:t xml:space="preserve">Family Communication/Care Conference</w:t>
            </w:r>
          </w:p>
        </w:tc>
        <w:tc>
          <w:tcPr/>
          <w:p>
            <w:pPr>
              <w:pStyle w:val="Compact"/>
            </w:pPr>
            <w:r>
              <w:t xml:space="preserve">HD 5</w:t>
            </w:r>
          </w:p>
        </w:tc>
        <w:tc>
          <w:tcPr/>
          <w:p>
            <w:pPr>
              <w:pStyle w:val="Compact"/>
            </w:pPr>
            <w:r>
              <w:t xml:space="preserve">Mara Merrow (wife) concerns, family perspective, discharge wishes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FI-W21</w:t>
            </w:r>
          </w:p>
        </w:tc>
        <w:tc>
          <w:tcPr/>
          <w:p>
            <w:pPr>
              <w:pStyle w:val="Compact"/>
            </w:pPr>
            <w:r>
              <w:t xml:space="preserve">Case Management/Social Work Discharge Planning</w:t>
            </w:r>
          </w:p>
        </w:tc>
        <w:tc>
          <w:tcPr/>
          <w:p>
            <w:pPr>
              <w:pStyle w:val="Compact"/>
            </w:pPr>
            <w:r>
              <w:t xml:space="preserve">HD 5-6</w:t>
            </w:r>
          </w:p>
        </w:tc>
        <w:tc>
          <w:tcPr/>
          <w:p>
            <w:pPr>
              <w:pStyle w:val="Compact"/>
            </w:pPr>
            <w:r>
              <w:t xml:space="preserve">Support systems, logistics, home equipment, follow-up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FI-W22</w:t>
            </w:r>
          </w:p>
        </w:tc>
        <w:tc>
          <w:tcPr/>
          <w:p>
            <w:pPr>
              <w:pStyle w:val="Compact"/>
            </w:pPr>
            <w:r>
              <w:t xml:space="preserve">Discharge-Facing Plan Snapshot</w:t>
            </w:r>
          </w:p>
        </w:tc>
        <w:tc>
          <w:tcPr/>
          <w:p>
            <w:pPr>
              <w:pStyle w:val="Compact"/>
            </w:pPr>
            <w:r>
              <w:t xml:space="preserve">HD 5-7 (&lt;05/23 18:00)</w:t>
            </w:r>
          </w:p>
        </w:tc>
        <w:tc>
          <w:tcPr/>
          <w:p>
            <w:pPr>
              <w:pStyle w:val="Compact"/>
            </w:pPr>
            <w:r>
              <w:t xml:space="preserve">Visible-but-incomplete: organized improvement + deferred items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Properties preserved in all 22 files:</w:t>
      </w:r>
      <w:r>
        <w:t xml:space="preserve"> </w:t>
      </w:r>
      <w:r>
        <w:t xml:space="preserve">- Closed-chart documentation (snapshots, not living plans)</w:t>
      </w:r>
      <w:r>
        <w:t xml:space="preserve"> </w:t>
      </w:r>
      <w:r>
        <w:t xml:space="preserve">- Temporal boundary: No file post-dates 05/23 18:00</w:t>
      </w:r>
      <w:r>
        <w:t xml:space="preserve"> </w:t>
      </w:r>
      <w:r>
        <w:t xml:space="preserve">- Multi-document synthesis required for all traps</w:t>
      </w:r>
      <w:r>
        <w:t xml:space="preserve"> </w:t>
      </w:r>
      <w:r>
        <w:t xml:space="preserve">- Source-hierarchy conflicts embedded (not resolved)</w:t>
      </w:r>
      <w:r>
        <w:t xml:space="preserve"> </w:t>
      </w:r>
      <w:r>
        <w:t xml:space="preserve">- Evidence complete for all task demands</w:t>
      </w:r>
    </w:p>
    <w:p>
      <w:r>
        <w:pict>
          <v:rect style="width:0;height:1.5pt" o:hralign="center" o:hrstd="t" o:hr="t"/>
        </w:pict>
      </w:r>
    </w:p>
    <w:bookmarkEnd w:id="37"/>
    <w:bookmarkStart w:id="38" w:name="task-context-files-fi-t01-t07"/>
    <w:p>
      <w:pPr>
        <w:pStyle w:val="Heading3"/>
      </w:pPr>
      <w:r>
        <w:t xml:space="preserve">2.3 Task-Context Files (FI-T01-T07)</w:t>
      </w:r>
    </w:p>
    <w:p>
      <w:pPr>
        <w:pStyle w:val="FirstParagraph"/>
      </w:pPr>
      <w:r>
        <w:rPr>
          <w:b/>
          <w:bCs/>
        </w:rPr>
        <w:t xml:space="preserve">7 files total, all clinician-voice requests, no answers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179"/>
        <w:gridCol w:w="2527"/>
        <w:gridCol w:w="1853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Task Workflow</w:t>
            </w:r>
          </w:p>
        </w:tc>
        <w:tc>
          <w:tcPr/>
          <w:p>
            <w:pPr>
              <w:pStyle w:val="Compact"/>
            </w:pPr>
            <w:r>
              <w:t xml:space="preserve">Key Files</w:t>
            </w:r>
          </w:p>
        </w:tc>
        <w:tc>
          <w:tcPr/>
          <w:p>
            <w:pPr>
              <w:pStyle w:val="Compact"/>
            </w:pPr>
            <w:r>
              <w:t xml:space="preserve">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FI-T01</w:t>
            </w:r>
          </w:p>
        </w:tc>
        <w:tc>
          <w:tcPr/>
          <w:p>
            <w:pPr>
              <w:pStyle w:val="Compact"/>
            </w:pPr>
            <w:r>
              <w:t xml:space="preserve">Discharge Medication Reconciliation Request</w:t>
            </w:r>
          </w:p>
        </w:tc>
        <w:tc>
          <w:tcPr/>
          <w:p>
            <w:pPr>
              <w:pStyle w:val="Compact"/>
            </w:pPr>
            <w:r>
              <w:t xml:space="preserve">Medication Reconciliation</w:t>
            </w:r>
          </w:p>
        </w:tc>
        <w:tc>
          <w:tcPr/>
          <w:p>
            <w:pPr>
              <w:pStyle w:val="Compact"/>
            </w:pPr>
            <w:r>
              <w:t xml:space="preserve">FI-W01-W06, W13, W20</w:t>
            </w:r>
          </w:p>
        </w:tc>
        <w:tc>
          <w:tcPr/>
          <w:p>
            <w:pPr>
              <w:pStyle w:val="Compact"/>
            </w:pPr>
            <w:r>
              <w:t xml:space="preserve">HD 5-7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FI-T02</w:t>
            </w:r>
          </w:p>
        </w:tc>
        <w:tc>
          <w:tcPr/>
          <w:p>
            <w:pPr>
              <w:pStyle w:val="Compact"/>
            </w:pPr>
            <w:r>
              <w:t xml:space="preserve">Discharge Summary Drafting Request</w:t>
            </w:r>
          </w:p>
        </w:tc>
        <w:tc>
          <w:tcPr/>
          <w:p>
            <w:pPr>
              <w:pStyle w:val="Compact"/>
            </w:pPr>
            <w:r>
              <w:t xml:space="preserve">Discharge Summary</w:t>
            </w:r>
          </w:p>
        </w:tc>
        <w:tc>
          <w:tcPr/>
          <w:p>
            <w:pPr>
              <w:pStyle w:val="Compact"/>
            </w:pPr>
            <w:r>
              <w:t xml:space="preserve">Full ecosystem</w:t>
            </w:r>
          </w:p>
        </w:tc>
        <w:tc>
          <w:tcPr/>
          <w:p>
            <w:pPr>
              <w:pStyle w:val="Compact"/>
            </w:pPr>
            <w:r>
              <w:t xml:space="preserve">HD 5-7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FI-T03</w:t>
            </w:r>
          </w:p>
        </w:tc>
        <w:tc>
          <w:tcPr/>
          <w:p>
            <w:pPr>
              <w:pStyle w:val="Compact"/>
            </w:pPr>
            <w:r>
              <w:t xml:space="preserve">Discharge Readiness/Care Coordination Request</w:t>
            </w:r>
          </w:p>
        </w:tc>
        <w:tc>
          <w:tcPr/>
          <w:p>
            <w:pPr>
              <w:pStyle w:val="Compact"/>
            </w:pPr>
            <w:r>
              <w:t xml:space="preserve">Discharge Planning</w:t>
            </w:r>
          </w:p>
        </w:tc>
        <w:tc>
          <w:tcPr/>
          <w:p>
            <w:pPr>
              <w:pStyle w:val="Compact"/>
            </w:pPr>
            <w:r>
              <w:t xml:space="preserve">FI-W17-W21</w:t>
            </w:r>
          </w:p>
        </w:tc>
        <w:tc>
          <w:tcPr/>
          <w:p>
            <w:pPr>
              <w:pStyle w:val="Compact"/>
            </w:pPr>
            <w:r>
              <w:t xml:space="preserve">HD 5-7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FI-T04</w:t>
            </w:r>
          </w:p>
        </w:tc>
        <w:tc>
          <w:tcPr/>
          <w:p>
            <w:pPr>
              <w:pStyle w:val="Compact"/>
            </w:pPr>
            <w:r>
              <w:t xml:space="preserve">Consultant Synthesis/Interdisciplinary Plan Request</w:t>
            </w:r>
          </w:p>
        </w:tc>
        <w:tc>
          <w:tcPr/>
          <w:p>
            <w:pPr>
              <w:pStyle w:val="Compact"/>
            </w:pPr>
            <w:r>
              <w:t xml:space="preserve">Care Coordination</w:t>
            </w:r>
          </w:p>
        </w:tc>
        <w:tc>
          <w:tcPr/>
          <w:p>
            <w:pPr>
              <w:pStyle w:val="Compact"/>
            </w:pPr>
            <w:r>
              <w:t xml:space="preserve">FI-W14-W16, W20</w:t>
            </w:r>
          </w:p>
        </w:tc>
        <w:tc>
          <w:tcPr/>
          <w:p>
            <w:pPr>
              <w:pStyle w:val="Compact"/>
            </w:pPr>
            <w:r>
              <w:t xml:space="preserve">HD 5-7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FI-T05</w:t>
            </w:r>
          </w:p>
        </w:tc>
        <w:tc>
          <w:tcPr/>
          <w:p>
            <w:pPr>
              <w:pStyle w:val="Compact"/>
            </w:pPr>
            <w:r>
              <w:t xml:space="preserve">Early Post-Discharge Follow-Up Assessment</w:t>
            </w:r>
          </w:p>
        </w:tc>
        <w:tc>
          <w:tcPr/>
          <w:p>
            <w:pPr>
              <w:pStyle w:val="Compact"/>
            </w:pPr>
            <w:r>
              <w:t xml:space="preserve">Post-Discharge Monitoring</w:t>
            </w:r>
          </w:p>
        </w:tc>
        <w:tc>
          <w:tcPr/>
          <w:p>
            <w:pPr>
              <w:pStyle w:val="Compact"/>
            </w:pPr>
            <w:r>
              <w:t xml:space="preserve">Snapshot only</w:t>
            </w:r>
          </w:p>
        </w:tc>
        <w:tc>
          <w:tcPr/>
          <w:p>
            <w:pPr>
              <w:pStyle w:val="Compact"/>
            </w:pPr>
            <w:r>
              <w:t xml:space="preserve">+7 days (no invented facts)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FI-T06</w:t>
            </w:r>
          </w:p>
        </w:tc>
        <w:tc>
          <w:tcPr/>
          <w:p>
            <w:pPr>
              <w:pStyle w:val="Compact"/>
            </w:pPr>
            <w:r>
              <w:t xml:space="preserve">Patient Safety Readmission Risk Review</w:t>
            </w:r>
          </w:p>
        </w:tc>
        <w:tc>
          <w:tcPr/>
          <w:p>
            <w:pPr>
              <w:pStyle w:val="Compact"/>
            </w:pPr>
            <w:r>
              <w:t xml:space="preserve">Safety Review</w:t>
            </w:r>
          </w:p>
        </w:tc>
        <w:tc>
          <w:tcPr/>
          <w:p>
            <w:pPr>
              <w:pStyle w:val="Compact"/>
            </w:pPr>
            <w:r>
              <w:t xml:space="preserve">Snapshot only</w:t>
            </w:r>
          </w:p>
        </w:tc>
        <w:tc>
          <w:tcPr/>
          <w:p>
            <w:pPr>
              <w:pStyle w:val="Compact"/>
            </w:pPr>
            <w:r>
              <w:t xml:space="preserve">+30 days (retrospective, not RCA)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FI-T07</w:t>
            </w:r>
          </w:p>
        </w:tc>
        <w:tc>
          <w:tcPr/>
          <w:p>
            <w:pPr>
              <w:pStyle w:val="Compact"/>
            </w:pPr>
            <w:r>
              <w:t xml:space="preserve">Medication Safety Handoff Addendum</w:t>
            </w:r>
          </w:p>
        </w:tc>
        <w:tc>
          <w:tcPr/>
          <w:p>
            <w:pPr>
              <w:pStyle w:val="Compact"/>
            </w:pPr>
            <w:r>
              <w:t xml:space="preserve">Medication Reconciliation support</w:t>
            </w:r>
          </w:p>
        </w:tc>
        <w:tc>
          <w:tcPr/>
          <w:p>
            <w:pPr>
              <w:pStyle w:val="Compact"/>
            </w:pPr>
            <w:r>
              <w:t xml:space="preserve">Folded into FI-T01</w:t>
            </w:r>
          </w:p>
        </w:tc>
        <w:tc>
          <w:tcPr/>
          <w:p>
            <w:pPr>
              <w:pStyle w:val="Compact"/>
            </w:pPr>
            <w:r>
              <w:t xml:space="preserve">HD 5-7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Properties:</w:t>
      </w:r>
      <w:r>
        <w:t xml:space="preserve"> </w:t>
      </w:r>
      <w:r>
        <w:t xml:space="preserve">- Physician-authored clinician-voice framing</w:t>
      </w:r>
      <w:r>
        <w:t xml:space="preserve"> </w:t>
      </w:r>
      <w:r>
        <w:t xml:space="preserve">- No answers or expected outputs embedded</w:t>
      </w:r>
      <w:r>
        <w:t xml:space="preserve"> </w:t>
      </w:r>
      <w:r>
        <w:t xml:space="preserve">- Named FI-W dependencies</w:t>
      </w:r>
      <w:r>
        <w:t xml:space="preserve"> </w:t>
      </w:r>
      <w:r>
        <w:t xml:space="preserve">- Force synthesis across multiple files</w:t>
      </w:r>
      <w:r>
        <w:t xml:space="preserve"> </w:t>
      </w:r>
      <w:r>
        <w:t xml:space="preserve">- Task-level traps (if any) distinct from world-level</w:t>
      </w:r>
    </w:p>
    <w:p>
      <w:r>
        <w:pict>
          <v:rect style="width:0;height:1.5pt" o:hralign="center" o:hrstd="t" o:hr="t"/>
        </w:pict>
      </w:r>
    </w:p>
    <w:bookmarkEnd w:id="38"/>
    <w:bookmarkStart w:id="39" w:name="supplementary-files-fi-s01-s04"/>
    <w:p>
      <w:pPr>
        <w:pStyle w:val="Heading3"/>
      </w:pPr>
      <w:r>
        <w:t xml:space="preserve">2.4 Supplementary Files (FI-S01-S04)</w:t>
      </w:r>
    </w:p>
    <w:p>
      <w:pPr>
        <w:pStyle w:val="FirstParagraph"/>
      </w:pPr>
      <w:r>
        <w:rPr>
          <w:b/>
          <w:bCs/>
        </w:rPr>
        <w:t xml:space="preserve">4 files total, all background/texture, non-load-bearing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917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FI-S01</w:t>
            </w:r>
          </w:p>
        </w:tc>
        <w:tc>
          <w:tcPr/>
          <w:p>
            <w:pPr>
              <w:pStyle w:val="Compact"/>
            </w:pPr>
            <w:r>
              <w:t xml:space="preserve">Remote PCI/Coronary Stent Provenance Summary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CAD history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FI-S02</w:t>
            </w:r>
          </w:p>
        </w:tc>
        <w:tc>
          <w:tcPr/>
          <w:p>
            <w:pPr>
              <w:pStyle w:val="Compact"/>
            </w:pPr>
            <w:r>
              <w:t xml:space="preserve">Remote Sleep Study/OSA Provenance Summary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Explicitly NOT for AMS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FI-S03</w:t>
            </w:r>
          </w:p>
        </w:tc>
        <w:tc>
          <w:tcPr/>
          <w:p>
            <w:pPr>
              <w:pStyle w:val="Compact"/>
            </w:pPr>
            <w:r>
              <w:t xml:space="preserve">Home Support/Equipment Logistics Reference</w:t>
            </w:r>
          </w:p>
        </w:tc>
        <w:tc>
          <w:tcPr/>
          <w:p>
            <w:pPr>
              <w:pStyle w:val="Compact"/>
            </w:pPr>
            <w:r>
              <w:t xml:space="preserve">Logistics</w:t>
            </w:r>
          </w:p>
        </w:tc>
        <w:tc>
          <w:tcPr/>
          <w:p>
            <w:pPr>
              <w:pStyle w:val="Compact"/>
            </w:pPr>
            <w:r>
              <w:t xml:space="preserve">Discharge environment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FI-S04</w:t>
            </w:r>
          </w:p>
        </w:tc>
        <w:tc>
          <w:tcPr/>
          <w:p>
            <w:pPr>
              <w:pStyle w:val="Compact"/>
            </w:pPr>
            <w:r>
              <w:t xml:space="preserve">Problem List/Past History Snapshot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Stale provenance, low-authority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Explicit boundary:</w:t>
      </w:r>
      <w:r>
        <w:t xml:space="preserve"> </w:t>
      </w:r>
      <w:r>
        <w:t xml:space="preserve">Background, provenance, or logistics texture only. Must not carry sole critical evidence, resolve a friction, complete FI-W22, or become an answer source.</w:t>
      </w:r>
    </w:p>
    <w:p>
      <w:pPr>
        <w:pStyle w:val="BodyText"/>
      </w:pPr>
      <w:r>
        <w:rPr>
          <w:b/>
          <w:bCs/>
        </w:rPr>
        <w:t xml:space="preserve">Ratio check:</w:t>
      </w:r>
      <w:r>
        <w:t xml:space="preserve"> </w:t>
      </w:r>
      <w:r>
        <w:t xml:space="preserve">4 supplementary / 33 total = ~12% supplementary (safe range)</w:t>
      </w:r>
    </w:p>
    <w:p>
      <w:r>
        <w:pict>
          <v:rect style="width:0;height:1.5pt" o:hralign="center" o:hrstd="t" o:hr="t"/>
        </w:pict>
      </w:r>
    </w:p>
    <w:bookmarkEnd w:id="39"/>
    <w:bookmarkStart w:id="40" w:name="world-spec-autoqc-v6.3"/>
    <w:p>
      <w:pPr>
        <w:pStyle w:val="Heading3"/>
      </w:pPr>
      <w:r>
        <w:t xml:space="preserve">2.5 World Spec AutoQC v6.3</w:t>
      </w:r>
    </w:p>
    <w:p>
      <w:pPr>
        <w:pStyle w:val="FirstParagraph"/>
      </w:pPr>
      <w:r>
        <w:rPr>
          <w:b/>
          <w:bCs/>
        </w:rPr>
        <w:t xml:space="preserve">113-check validation framework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Applied to locked world specification</w:t>
      </w:r>
      <w:r>
        <w:br/>
      </w:r>
      <w:r>
        <w:rPr>
          <w:b/>
          <w:bCs/>
        </w:rPr>
        <w:t xml:space="preserve">Result:</w:t>
      </w:r>
      <w:r>
        <w:t xml:space="preserve"> </w:t>
      </w:r>
      <w:r>
        <w:t xml:space="preserve">All checks passed or documented with physician approval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61" w:name="phase-3-task-layer-construction"/>
    <w:p>
      <w:pPr>
        <w:pStyle w:val="Heading2"/>
      </w:pPr>
      <w:r>
        <w:t xml:space="preserve">Phase 3: Task Layer Construction</w:t>
      </w:r>
    </w:p>
    <w:bookmarkStart w:id="48" w:name="task-prompts-tp-km01-06"/>
    <w:p>
      <w:pPr>
        <w:pStyle w:val="Heading3"/>
      </w:pPr>
      <w:r>
        <w:t xml:space="preserve">3.1 Task Prompts (TP-KM01-06)</w:t>
      </w:r>
    </w:p>
    <w:p>
      <w:pPr>
        <w:pStyle w:val="FirstParagraph"/>
      </w:pPr>
      <w:r>
        <w:rPr>
          <w:b/>
          <w:bCs/>
        </w:rPr>
        <w:t xml:space="preserve">6 prompts total, all physician-authored, clinician-voice</w:t>
      </w:r>
    </w:p>
    <w:bookmarkStart w:id="42" w:name="X860407d5b7b63eba85df453d64eed98d04de9ab"/>
    <w:p>
      <w:pPr>
        <w:pStyle w:val="Heading4"/>
      </w:pPr>
      <w:r>
        <w:t xml:space="preserve">TP-KM01: Discharge Medication Reconciliation Request</w:t>
      </w:r>
    </w:p>
    <w:p>
      <w:pPr>
        <w:pStyle w:val="FirstParagraph"/>
      </w:pPr>
      <w:r>
        <w:t xml:space="preserve">Clinician-facing request to synthesize medication source conflicts, reconcile contradictions, propose discharge medication plan with source awareness and monitoring strategy</w:t>
      </w:r>
    </w:p>
    <w:bookmarkEnd w:id="42"/>
    <w:bookmarkStart w:id="43" w:name="Xa749f8235aa7d6b89134ca103677662569ff291"/>
    <w:p>
      <w:pPr>
        <w:pStyle w:val="Heading4"/>
      </w:pPr>
      <w:r>
        <w:t xml:space="preserve">TP-KM02: Discharge Summary Drafting Request</w:t>
      </w:r>
    </w:p>
    <w:p>
      <w:pPr>
        <w:pStyle w:val="FirstParagraph"/>
      </w:pPr>
      <w:r>
        <w:t xml:space="preserve">Clinician-facing request to reconstruct patient’s hospital course, document resolution and persistent issues, synthesize clinical reasoning</w:t>
      </w:r>
    </w:p>
    <w:bookmarkEnd w:id="43"/>
    <w:bookmarkStart w:id="44" w:name="X56c6ceab93ac08bfa4cf8d60da47de665fda732"/>
    <w:p>
      <w:pPr>
        <w:pStyle w:val="Heading4"/>
      </w:pPr>
      <w:r>
        <w:t xml:space="preserve">TP-KM03: Discharge Readiness/Care Coordination Assessment</w:t>
      </w:r>
    </w:p>
    <w:p>
      <w:pPr>
        <w:pStyle w:val="FirstParagraph"/>
      </w:pPr>
      <w:r>
        <w:t xml:space="preserve">Clinician-facing request to assess readiness for discharge, evaluate physiologic improvement vs. transition capability, coordinate care team</w:t>
      </w:r>
    </w:p>
    <w:bookmarkEnd w:id="44"/>
    <w:bookmarkStart w:id="45" w:name="Xb636370052f995eca3836bd8181f548b0322509"/>
    <w:p>
      <w:pPr>
        <w:pStyle w:val="Heading4"/>
      </w:pPr>
      <w:r>
        <w:t xml:space="preserve">TP-KM04: Consultant Synthesis/Interdisciplinary Care Plan Request</w:t>
      </w:r>
    </w:p>
    <w:p>
      <w:pPr>
        <w:pStyle w:val="FirstParagraph"/>
      </w:pPr>
      <w:r>
        <w:t xml:space="preserve">Clinician-facing request to synthesize consultant perspectives without hierarchy collapse, develop unified care plan</w:t>
      </w:r>
    </w:p>
    <w:bookmarkEnd w:id="45"/>
    <w:bookmarkStart w:id="46" w:name="X66039f483d84ad9b13082e370dae06a651af23c"/>
    <w:p>
      <w:pPr>
        <w:pStyle w:val="Heading4"/>
      </w:pPr>
      <w:r>
        <w:t xml:space="preserve">TP-KM05: Early Post-Discharge Follow-Up Assessment (+7 days)</w:t>
      </w:r>
    </w:p>
    <w:p>
      <w:pPr>
        <w:pStyle w:val="FirstParagraph"/>
      </w:pPr>
      <w:r>
        <w:t xml:space="preserve">Prospective surveillance request, anchored at +7 post-discharge, no invented facts allowed</w:t>
      </w:r>
    </w:p>
    <w:bookmarkEnd w:id="46"/>
    <w:bookmarkStart w:id="47" w:name="X34983d16ea9780fafdd106fce45a3736ad3d1d0"/>
    <w:p>
      <w:pPr>
        <w:pStyle w:val="Heading4"/>
      </w:pPr>
      <w:r>
        <w:t xml:space="preserve">TP-KM06: Patient Safety Readmission Risk Review (+30 days)</w:t>
      </w:r>
    </w:p>
    <w:p>
      <w:pPr>
        <w:pStyle w:val="FirstParagraph"/>
      </w:pPr>
      <w:r>
        <w:t xml:space="preserve">Retrospective safety analysis, anchored at +30 post-discharge, explicitly NOT a root-cause analysis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expected-outputs-eo-km01-06"/>
    <w:p>
      <w:pPr>
        <w:pStyle w:val="Heading3"/>
      </w:pPr>
      <w:r>
        <w:t xml:space="preserve">3.2 Expected Outputs (EO-KM01-06)</w:t>
      </w:r>
    </w:p>
    <w:p>
      <w:pPr>
        <w:pStyle w:val="FirstParagraph"/>
      </w:pPr>
      <w:r>
        <w:rPr>
          <w:b/>
          <w:bCs/>
        </w:rPr>
        <w:t xml:space="preserve">6 expected outputs total, physician-authored, define reasoning bands</w:t>
      </w:r>
    </w:p>
    <w:p>
      <w:pPr>
        <w:pStyle w:val="BodyText"/>
      </w:pPr>
      <w:r>
        <w:rPr>
          <w:b/>
          <w:bCs/>
        </w:rPr>
        <w:t xml:space="preserve">Properties:</w:t>
      </w:r>
      <w:r>
        <w:t xml:space="preserve"> </w:t>
      </w:r>
      <w:r>
        <w:t xml:space="preserve">- Not goldens themselves; define strong reasoning without writing answers</w:t>
      </w:r>
      <w:r>
        <w:t xml:space="preserve"> </w:t>
      </w:r>
      <w:r>
        <w:t xml:space="preserve">- Anti-overanswer (don’t prescribe too narrowly)</w:t>
      </w:r>
      <w:r>
        <w:t xml:space="preserve"> </w:t>
      </w:r>
      <w:r>
        <w:t xml:space="preserve">- Anti-underanswer (don’t allow vague conclusions)</w:t>
      </w:r>
      <w:r>
        <w:t xml:space="preserve"> </w:t>
      </w:r>
      <w:r>
        <w:t xml:space="preserve">- Two-sided friction protection</w:t>
      </w:r>
      <w:r>
        <w:t xml:space="preserve"> </w:t>
      </w:r>
      <w:r>
        <w:t xml:space="preserve">- Name domains to explore, not answers to reach</w:t>
      </w:r>
    </w:p>
    <w:p>
      <w:r>
        <w:pict>
          <v:rect style="width:0;height:1.5pt" o:hralign="center" o:hrstd="t" o:hr="t"/>
        </w:pict>
      </w:r>
    </w:p>
    <w:bookmarkEnd w:id="49"/>
    <w:bookmarkStart w:id="56" w:name="golden-responses-golden-km01-06"/>
    <w:p>
      <w:pPr>
        <w:pStyle w:val="Heading3"/>
      </w:pPr>
      <w:r>
        <w:t xml:space="preserve">3.3 Golden Responses (Golden-KM01-06)</w:t>
      </w:r>
    </w:p>
    <w:p>
      <w:pPr>
        <w:pStyle w:val="FirstParagraph"/>
      </w:pPr>
      <w:r>
        <w:rPr>
          <w:b/>
          <w:bCs/>
        </w:rPr>
        <w:t xml:space="preserve">6 goldens total, physician-authored, strong reference answers</w:t>
      </w:r>
    </w:p>
    <w:bookmarkStart w:id="50" w:name="golden-km01-medication-reconciliation"/>
    <w:p>
      <w:pPr>
        <w:pStyle w:val="Heading4"/>
      </w:pPr>
      <w:r>
        <w:t xml:space="preserve">Golden-KM01 (Medication Reconciliation)</w:t>
      </w:r>
    </w:p>
    <w:p>
      <w:pPr>
        <w:pStyle w:val="FirstParagraph"/>
      </w:pPr>
      <w:r>
        <w:t xml:space="preserve">“Leaves room for more than one defensible final medication sequenceâ€¦ key requirement is intentional, monitored, source-aware, communicated”</w:t>
      </w:r>
    </w:p>
    <w:bookmarkEnd w:id="50"/>
    <w:bookmarkStart w:id="51" w:name="golden-km02-discharge-summary"/>
    <w:p>
      <w:pPr>
        <w:pStyle w:val="Heading4"/>
      </w:pPr>
      <w:r>
        <w:t xml:space="preserve">Golden-KM02 (Discharge Summary)</w:t>
      </w:r>
    </w:p>
    <w:p>
      <w:pPr>
        <w:pStyle w:val="FirstParagraph"/>
      </w:pPr>
      <w:r>
        <w:t xml:space="preserve">Reconstructs course HD1â†’HD3â†’HD4â†’HD5-6,</w:t>
      </w:r>
      <w:r>
        <w:t xml:space="preserve"> </w:t>
      </w:r>
      <w:r>
        <w:t xml:space="preserve">“improved-but-unresolved”</w:t>
      </w:r>
      <w:r>
        <w:t xml:space="preserve"> </w:t>
      </w:r>
      <w:r>
        <w:t xml:space="preserve">frame, multiple contributors</w:t>
      </w:r>
    </w:p>
    <w:bookmarkEnd w:id="51"/>
    <w:bookmarkStart w:id="52" w:name="golden-km03-discharge-readiness"/>
    <w:p>
      <w:pPr>
        <w:pStyle w:val="Heading4"/>
      </w:pPr>
      <w:r>
        <w:t xml:space="preserve">Golden-KM03 (Discharge Readiness)</w:t>
      </w:r>
    </w:p>
    <w:p>
      <w:pPr>
        <w:pStyle w:val="FirstParagraph"/>
      </w:pPr>
      <w:r>
        <w:t xml:space="preserve">“Discharge readiness is conditional”</w:t>
      </w:r>
      <w:r>
        <w:t xml:space="preserve"> </w:t>
      </w:r>
      <w:r>
        <w:t xml:space="preserve">(not authorization); family AND team both defensible</w:t>
      </w:r>
    </w:p>
    <w:bookmarkEnd w:id="52"/>
    <w:bookmarkStart w:id="53" w:name="golden-km04-interdisciplinary-care-plan"/>
    <w:p>
      <w:pPr>
        <w:pStyle w:val="Heading4"/>
      </w:pPr>
      <w:r>
        <w:t xml:space="preserve">Golden-KM04 (Interdisciplinary Care Plan)</w:t>
      </w:r>
    </w:p>
    <w:p>
      <w:pPr>
        <w:pStyle w:val="FirstParagraph"/>
      </w:pPr>
      <w:r>
        <w:t xml:space="preserve">Reconciles Cardiology and Nephrology without choosing winner;</w:t>
      </w:r>
      <w:r>
        <w:t xml:space="preserve"> </w:t>
      </w:r>
      <w:r>
        <w:t xml:space="preserve">“steroid contributionâ€¦ does not by itself prove adrenal insufficiency”</w:t>
      </w:r>
    </w:p>
    <w:bookmarkEnd w:id="53"/>
    <w:bookmarkStart w:id="54" w:name="golden-km05-7-follow-up"/>
    <w:p>
      <w:pPr>
        <w:pStyle w:val="Heading4"/>
      </w:pPr>
      <w:r>
        <w:t xml:space="preserve">Golden-KM05 (+7 Follow-Up)</w:t>
      </w:r>
    </w:p>
    <w:p>
      <w:pPr>
        <w:pStyle w:val="FirstParagraph"/>
      </w:pPr>
      <w:r>
        <w:t xml:space="preserve">Surveillance frame,</w:t>
      </w:r>
      <w:r>
        <w:t xml:space="preserve"> </w:t>
      </w:r>
      <w:r>
        <w:t xml:space="preserve">“should not invent post-discharge symptoms, labs, services, or outcomes”</w:t>
      </w:r>
    </w:p>
    <w:bookmarkEnd w:id="54"/>
    <w:bookmarkStart w:id="55" w:name="golden-km06-30-safety-review"/>
    <w:p>
      <w:pPr>
        <w:pStyle w:val="Heading4"/>
      </w:pPr>
      <w:r>
        <w:t xml:space="preserve">Golden-KM06 (+30 Safety Review)</w:t>
      </w:r>
    </w:p>
    <w:p>
      <w:pPr>
        <w:pStyle w:val="FirstParagraph"/>
      </w:pPr>
      <w:r>
        <w:t xml:space="preserve">“Prospective readmission-risk synthesis,”</w:t>
      </w:r>
      <w:r>
        <w:t xml:space="preserve"> </w:t>
      </w:r>
      <w:r>
        <w:t xml:space="preserve">explicitly</w:t>
      </w:r>
      <w:r>
        <w:t xml:space="preserve"> </w:t>
      </w:r>
      <w:r>
        <w:t xml:space="preserve">“not a root-cause analysis”</w:t>
      </w:r>
    </w:p>
    <w:p>
      <w:pPr>
        <w:pStyle w:val="BodyText"/>
      </w:pPr>
      <w:r>
        <w:rPr>
          <w:b/>
          <w:bCs/>
        </w:rPr>
        <w:t xml:space="preserve">Properties preserved in all six:</w:t>
      </w:r>
      <w:r>
        <w:t xml:space="preserve"> </w:t>
      </w:r>
      <w:r>
        <w:t xml:space="preserve">- Uncertainty and multi-path defensibility maintained</w:t>
      </w:r>
      <w:r>
        <w:t xml:space="preserve"> </w:t>
      </w:r>
      <w:r>
        <w:t xml:space="preserve">- No single-sequence logic (medication or course)</w:t>
      </w:r>
      <w:r>
        <w:t xml:space="preserve"> </w:t>
      </w:r>
      <w:r>
        <w:t xml:space="preserve">- Both sides of all frictions remain two-sided</w:t>
      </w:r>
      <w:r>
        <w:t xml:space="preserve"> </w:t>
      </w:r>
      <w:r>
        <w:t xml:space="preserve">- All hierarchies applied as reasoning, not shortcuts</w:t>
      </w:r>
      <w:r>
        <w:t xml:space="preserve"> </w:t>
      </w:r>
      <w:r>
        <w:t xml:space="preserve">- FI-W22 visible-but-incomplete acknowledged</w:t>
      </w:r>
      <w:r>
        <w:t xml:space="preserve"> </w:t>
      </w:r>
      <w:r>
        <w:t xml:space="preserve">- No adrenal insufficiency presented as revealed answer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grader-guidance-gg-km01-06"/>
    <w:p>
      <w:pPr>
        <w:pStyle w:val="Heading3"/>
      </w:pPr>
      <w:r>
        <w:t xml:space="preserve">3.4 Grader Guidance (GG-KM01-06)</w:t>
      </w:r>
    </w:p>
    <w:p>
      <w:pPr>
        <w:pStyle w:val="FirstParagraph"/>
      </w:pPr>
      <w:r>
        <w:rPr>
          <w:b/>
          <w:bCs/>
        </w:rPr>
        <w:t xml:space="preserve">6 grader-guidance files total, physician-authored, enforce scoring standards</w:t>
      </w:r>
    </w:p>
    <w:p>
      <w:pPr>
        <w:pStyle w:val="BodyText"/>
      </w:pPr>
      <w:r>
        <w:rPr>
          <w:b/>
          <w:bCs/>
        </w:rPr>
        <w:t xml:space="preserve">File structure (all six files):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Golden Reference:</w:t>
      </w:r>
      <w:r>
        <w:t xml:space="preserve"> </w:t>
      </w:r>
      <w:r>
        <w:t xml:space="preserve">States golden is benchmark, not key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Good Practice That May Receive Credit But Should Not Be Required:</w:t>
      </w:r>
      <w:r>
        <w:t xml:space="preserve"> </w:t>
      </w:r>
      <w:r>
        <w:t xml:space="preserve">Explicitly allows defensible alternatives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Known Errors:</w:t>
      </w:r>
      <w:r>
        <w:t xml:space="preserve"> </w:t>
      </w:r>
      <w:r>
        <w:t xml:space="preserve">Lists verbatim-matching and other failures to penalize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Construction Notes:</w:t>
      </w:r>
      <w:r>
        <w:t xml:space="preserve"> </w:t>
      </w:r>
      <w:r>
        <w:t xml:space="preserve">Confirms no points/thresholds/bands assigned</w:t>
      </w:r>
    </w:p>
    <w:bookmarkStart w:id="57" w:name="anti-verbatim-matching-enforcement"/>
    <w:p>
      <w:pPr>
        <w:pStyle w:val="Heading4"/>
      </w:pPr>
      <w:r>
        <w:t xml:space="preserve">Anti-Verbatim-Matching Enforcement</w:t>
      </w:r>
    </w:p>
    <w:p>
      <w:pPr>
        <w:pStyle w:val="FirstParagraph"/>
      </w:pPr>
      <w:r>
        <w:rPr>
          <w:b/>
          <w:bCs/>
        </w:rPr>
        <w:t xml:space="preserve">Level 1 - Golden Reference (all six files):</w:t>
      </w:r>
      <w:r>
        <w:br/>
      </w:r>
      <w:r>
        <w:t xml:space="preserve">Each states golden is benchmark, not a key. Example:</w:t>
      </w:r>
      <w:r>
        <w:t xml:space="preserve"> </w:t>
      </w:r>
      <w:r>
        <w:t xml:space="preserve">“The golden is not a rigid medication answer key. Credit clinically safe, source-aware, task-appropriate medication reasoning even when wording, order, or exact sequencing differs.”</w:t>
      </w:r>
    </w:p>
    <w:p>
      <w:pPr>
        <w:pStyle w:val="BodyText"/>
      </w:pPr>
      <w:r>
        <w:rPr>
          <w:b/>
          <w:bCs/>
        </w:rPr>
        <w:t xml:space="preserve">Level 2 - Good Practice (all six files):</w:t>
      </w:r>
      <w:r>
        <w:br/>
      </w:r>
      <w:r>
        <w:t xml:space="preserve">Each ends with explicit anti-rigidity. Example:</w:t>
      </w:r>
      <w:r>
        <w:t xml:space="preserve"> </w:t>
      </w:r>
      <w:r>
        <w:t xml:space="preserve">“Do not require one exact ordering of medication categories if the answer preserves the core safety logic.”</w:t>
      </w:r>
    </w:p>
    <w:p>
      <w:pPr>
        <w:pStyle w:val="BodyText"/>
      </w:pPr>
      <w:r>
        <w:rPr>
          <w:b/>
          <w:bCs/>
        </w:rPr>
        <w:t xml:space="preserve">Level 3 - Known Errors (all six files):</w:t>
      </w:r>
      <w:r>
        <w:br/>
      </w:r>
      <w:r>
        <w:t xml:space="preserve">Each names verbatim-matching itself as an error. Example:</w:t>
      </w:r>
      <w:r>
        <w:t xml:space="preserve"> </w:t>
      </w:r>
      <w:r>
        <w:t xml:space="preserve">“Treating the golden as a fixed medication sequence that must be copied verbatim.”</w:t>
      </w:r>
    </w:p>
    <w:p>
      <w:pPr>
        <w:pStyle w:val="BodyText"/>
      </w:pPr>
      <w:r>
        <w:rPr>
          <w:b/>
          <w:bCs/>
        </w:rPr>
        <w:t xml:space="preserve">Level 4 - Construction Notes (all six files):</w:t>
      </w:r>
      <w:r>
        <w:br/>
      </w:r>
      <w:r>
        <w:t xml:space="preserve">Each reaffirms no scoring logic:</w:t>
      </w:r>
      <w:r>
        <w:t xml:space="preserve"> </w:t>
      </w:r>
      <w:r>
        <w:t xml:space="preserve">“This document assigns no points, thresholds, or pass/fail bands.”</w:t>
      </w:r>
    </w:p>
    <w:bookmarkEnd w:id="57"/>
    <w:bookmarkStart w:id="58" w:name="multi-path-defensibility-protections"/>
    <w:p>
      <w:pPr>
        <w:pStyle w:val="Heading4"/>
      </w:pPr>
      <w:r>
        <w:t xml:space="preserve">Multi-Path Defensibility Protections</w:t>
      </w:r>
    </w:p>
    <w:p>
      <w:pPr>
        <w:pStyle w:val="FirstParagraph"/>
      </w:pPr>
      <w:r>
        <w:rPr>
          <w:b/>
          <w:bCs/>
        </w:rPr>
        <w:t xml:space="preserve">GG-KM01 (Medication):</w:t>
      </w:r>
      <w:r>
        <w:t xml:space="preserve"> </w:t>
      </w:r>
      <w:r>
        <w:t xml:space="preserve">- Credits</w:t>
      </w:r>
      <w:r>
        <w:t xml:space="preserve"> </w:t>
      </w:r>
      <w:r>
        <w:t xml:space="preserve">“deliberate sequencing and monitoring”</w:t>
      </w:r>
      <w:r>
        <w:t xml:space="preserve"> </w:t>
      </w:r>
      <w:r>
        <w:t xml:space="preserve">(not a single consultant winner)</w:t>
      </w:r>
      <w:r>
        <w:t xml:space="preserve"> </w:t>
      </w:r>
      <w:r>
        <w:t xml:space="preserve">- Penalizes both</w:t>
      </w:r>
      <w:r>
        <w:t xml:space="preserve"> </w:t>
      </w:r>
      <w:r>
        <w:t xml:space="preserve">“restarting allâ€¦ at once”</w:t>
      </w:r>
      <w:r>
        <w:t xml:space="preserve"> </w:t>
      </w:r>
      <w:r>
        <w:t xml:space="preserve">AND</w:t>
      </w:r>
      <w:r>
        <w:t xml:space="preserve"> </w:t>
      </w:r>
      <w:r>
        <w:t xml:space="preserve">“leaving all heldâ€¦ stopped indefinitely”</w:t>
      </w:r>
      <w:r>
        <w:t xml:space="preserve"> </w:t>
      </w:r>
      <w:r>
        <w:t xml:space="preserve">(preserves middle band)</w:t>
      </w:r>
      <w:r>
        <w:t xml:space="preserve"> </w:t>
      </w:r>
      <w:r>
        <w:t xml:space="preserve">- Preserves rheumatology as highest prednisone authority without auto-deferring</w:t>
      </w:r>
    </w:p>
    <w:p>
      <w:pPr>
        <w:pStyle w:val="BodyText"/>
      </w:pPr>
      <w:r>
        <w:rPr>
          <w:b/>
          <w:bCs/>
        </w:rPr>
        <w:t xml:space="preserve">GG-KM02 (Discharge Summary):</w:t>
      </w:r>
      <w:r>
        <w:t xml:space="preserve"> </w:t>
      </w:r>
      <w:r>
        <w:t xml:space="preserve">- Credits different wording/ordering if course faithfully summarized</w:t>
      </w:r>
      <w:r>
        <w:t xml:space="preserve"> </w:t>
      </w:r>
      <w:r>
        <w:t xml:space="preserve">- Penalizes</w:t>
      </w:r>
      <w:r>
        <w:t xml:space="preserve"> </w:t>
      </w:r>
      <w:r>
        <w:t xml:space="preserve">“copy-forward sepsis-only framing”</w:t>
      </w:r>
      <w:r>
        <w:t xml:space="preserve"> </w:t>
      </w:r>
      <w:r>
        <w:t xml:space="preserve">- Penalizes</w:t>
      </w:r>
      <w:r>
        <w:t xml:space="preserve"> </w:t>
      </w:r>
      <w:r>
        <w:t xml:space="preserve">“steroids explain everything”</w:t>
      </w:r>
    </w:p>
    <w:p>
      <w:pPr>
        <w:pStyle w:val="BodyText"/>
      </w:pPr>
      <w:r>
        <w:rPr>
          <w:b/>
          <w:bCs/>
        </w:rPr>
        <w:t xml:space="preserve">GG-KM03 (Discharge Readiness):</w:t>
      </w:r>
      <w:r>
        <w:t xml:space="preserve"> </w:t>
      </w:r>
      <w:r>
        <w:t xml:space="preserve">- Distinguishes physiologic improvement from transition readiness</w:t>
      </w:r>
      <w:r>
        <w:t xml:space="preserve"> </w:t>
      </w:r>
      <w:r>
        <w:t xml:space="preserve">- Credits conditional conclusions (not binary safe/unsafe)</w:t>
      </w:r>
      <w:r>
        <w:t xml:space="preserve"> </w:t>
      </w:r>
      <w:r>
        <w:t xml:space="preserve">- Protects family evidence as meaningful, not automatically dispositive</w:t>
      </w:r>
      <w:r>
        <w:t xml:space="preserve"> </w:t>
      </w:r>
      <w:r>
        <w:t xml:space="preserve">- Protects team perspective as also defensible</w:t>
      </w:r>
    </w:p>
    <w:p>
      <w:pPr>
        <w:pStyle w:val="BodyText"/>
      </w:pPr>
      <w:r>
        <w:rPr>
          <w:b/>
          <w:bCs/>
        </w:rPr>
        <w:t xml:space="preserve">GG-KM04 (Interdisciplinary Care Plan):</w:t>
      </w:r>
      <w:r>
        <w:t xml:space="preserve"> </w:t>
      </w:r>
      <w:r>
        <w:t xml:space="preserve">- Preserves cardiology vs nephrology tension</w:t>
      </w:r>
      <w:r>
        <w:t xml:space="preserve"> </w:t>
      </w:r>
      <w:r>
        <w:t xml:space="preserve">- Penalizes</w:t>
      </w:r>
      <w:r>
        <w:t xml:space="preserve"> </w:t>
      </w:r>
      <w:r>
        <w:t xml:space="preserve">“selecting Cardiology or Nephrology as automatically correct”</w:t>
      </w:r>
      <w:r>
        <w:t xml:space="preserve"> </w:t>
      </w:r>
      <w:r>
        <w:t xml:space="preserve">- Rewards synthesis through trends/patient-status/timing</w:t>
      </w:r>
      <w:r>
        <w:t xml:space="preserve"> </w:t>
      </w:r>
      <w:r>
        <w:t xml:space="preserve">- Keeps consultant disagreement resolution to synthesis, not rank</w:t>
      </w:r>
    </w:p>
    <w:p>
      <w:pPr>
        <w:pStyle w:val="BodyText"/>
      </w:pPr>
      <w:r>
        <w:rPr>
          <w:b/>
          <w:bCs/>
        </w:rPr>
        <w:t xml:space="preserve">GG-KM05 (+7 Follow-Up):</w:t>
      </w:r>
      <w:r>
        <w:t xml:space="preserve"> </w:t>
      </w:r>
      <w:r>
        <w:t xml:space="preserve">- Prohibits invented +7 facts (symptoms, labs, visits, outcomes)</w:t>
      </w:r>
      <w:r>
        <w:t xml:space="preserve"> </w:t>
      </w:r>
      <w:r>
        <w:t xml:space="preserve">- Preserves transition-risk surveillance frame</w:t>
      </w:r>
      <w:r>
        <w:t xml:space="preserve"> </w:t>
      </w:r>
      <w:r>
        <w:t xml:space="preserve">- Anchors to snapshot date; no post-close leakage</w:t>
      </w:r>
    </w:p>
    <w:p>
      <w:pPr>
        <w:pStyle w:val="BodyText"/>
      </w:pPr>
      <w:r>
        <w:rPr>
          <w:b/>
          <w:bCs/>
        </w:rPr>
        <w:t xml:space="preserve">GG-KM06 (+30 Safety Review):</w:t>
      </w:r>
      <w:r>
        <w:t xml:space="preserve"> </w:t>
      </w:r>
      <w:r>
        <w:t xml:space="preserve">- Prohibits invented outcomes/readmissions</w:t>
      </w:r>
      <w:r>
        <w:t xml:space="preserve"> </w:t>
      </w:r>
      <w:r>
        <w:t xml:space="preserve">- Prohibits RCA drift</w:t>
      </w:r>
      <w:r>
        <w:t xml:space="preserve"> </w:t>
      </w:r>
      <w:r>
        <w:t xml:space="preserve">- Prohibits blame assignment</w:t>
      </w:r>
      <w:r>
        <w:t xml:space="preserve"> </w:t>
      </w:r>
      <w:r>
        <w:t xml:space="preserve">- Narrowed (per audit Finding-C) to endocrine as background context only</w:t>
      </w:r>
    </w:p>
    <w:bookmarkEnd w:id="58"/>
    <w:bookmarkStart w:id="59" w:name="friction-protection-all-three"/>
    <w:p>
      <w:pPr>
        <w:pStyle w:val="Heading4"/>
      </w:pPr>
      <w:r>
        <w:t xml:space="preserve">Friction Protection (All Three)</w:t>
      </w:r>
    </w:p>
    <w:p>
      <w:pPr>
        <w:pStyle w:val="FirstParagraph"/>
      </w:pPr>
      <w:r>
        <w:rPr>
          <w:b/>
          <w:bCs/>
        </w:rPr>
        <w:t xml:space="preserve">GG-KM01/04:</w:t>
      </w:r>
      <w:r>
        <w:br/>
      </w:r>
      <w:r>
        <w:t xml:space="preserve">Penalize selecting consultant</w:t>
      </w:r>
      <w:r>
        <w:t xml:space="preserve"> </w:t>
      </w:r>
      <w:r>
        <w:t xml:space="preserve">“as automatically correct”</w:t>
      </w:r>
      <w:r>
        <w:t xml:space="preserve"> </w:t>
      </w:r>
      <w:r>
        <w:t xml:space="preserve">/</w:t>
      </w:r>
      <w:r>
        <w:t xml:space="preserve"> </w:t>
      </w:r>
      <w:r>
        <w:t xml:space="preserve">“automatic winner”</w:t>
      </w:r>
    </w:p>
    <w:p>
      <w:pPr>
        <w:pStyle w:val="BodyText"/>
      </w:pPr>
      <w:r>
        <w:rPr>
          <w:b/>
          <w:bCs/>
        </w:rPr>
        <w:t xml:space="preserve">GG-KM03:</w:t>
      </w:r>
      <w:r>
        <w:br/>
      </w:r>
      <w:r>
        <w:t xml:space="preserve">Penalize ignoring nursing, PT, OT, CM/SW, family evidence; family concern</w:t>
      </w:r>
      <w:r>
        <w:t xml:space="preserve"> </w:t>
      </w:r>
      <w:r>
        <w:t xml:space="preserve">“meaningful but not automatically dispositive”</w:t>
      </w:r>
    </w:p>
    <w:p>
      <w:pPr>
        <w:pStyle w:val="BodyText"/>
      </w:pPr>
      <w:r>
        <w:rPr>
          <w:b/>
          <w:bCs/>
        </w:rPr>
        <w:t xml:space="preserve">GG-KM06:</w:t>
      </w:r>
      <w:r>
        <w:br/>
      </w:r>
      <w:r>
        <w:t xml:space="preserve">Explicitly penalize</w:t>
      </w:r>
      <w:r>
        <w:t xml:space="preserve"> </w:t>
      </w:r>
      <w:r>
        <w:t xml:space="preserve">“turning Endocrinology vs Primary Team into the dominant story rather than background steroid-source/endocrine-risk context”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81" w:name="phase-4-validation-lock"/>
    <w:p>
      <w:pPr>
        <w:pStyle w:val="Heading2"/>
      </w:pPr>
      <w:r>
        <w:t xml:space="preserve">Phase 4: Validation &amp; Lock</w:t>
      </w:r>
    </w:p>
    <w:bookmarkStart w:id="62" w:name="golden-architecture-validation"/>
    <w:p>
      <w:pPr>
        <w:pStyle w:val="Heading3"/>
      </w:pPr>
      <w:r>
        <w:t xml:space="preserve">4.1 Golden Architecture Validation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31, 2026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Independent review of Golden-KM01-06 against locked brainstorm, world spec, and governance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Independent validation of physician-authored content</w:t>
      </w:r>
    </w:p>
    <w:p>
      <w:pPr>
        <w:pStyle w:val="BodyText"/>
      </w:pPr>
      <w:r>
        <w:rPr>
          <w:b/>
          <w:bCs/>
        </w:rPr>
        <w:t xml:space="preserve">Validated properties:</w:t>
      </w:r>
      <w:r>
        <w:t xml:space="preserve"> </w:t>
      </w:r>
      <w:r>
        <w:t xml:space="preserve">- Trap preservation (all 5 latent; no labels exposed)</w:t>
      </w:r>
      <w:r>
        <w:t xml:space="preserve"> </w:t>
      </w:r>
      <w:r>
        <w:t xml:space="preserve">- Friction preservation (all 3 two-sided; no collapse)</w:t>
      </w:r>
      <w:r>
        <w:t xml:space="preserve"> </w:t>
      </w:r>
      <w:r>
        <w:t xml:space="preserve">- Hierarchy preservation (all 3 hierarchies as reasoning; no shortcuts)</w:t>
      </w:r>
      <w:r>
        <w:t xml:space="preserve"> </w:t>
      </w:r>
      <w:r>
        <w:t xml:space="preserve">- Adrenal insufficiency constraint (</w:t>
      </w:r>
      <w:r>
        <w:t xml:space="preserve">“meaningful but not proven”</w:t>
      </w:r>
      <w:r>
        <w:t xml:space="preserve"> </w:t>
      </w:r>
      <w:r>
        <w:t xml:space="preserve">maintained across all six)</w:t>
      </w:r>
      <w:r>
        <w:t xml:space="preserve"> </w:t>
      </w:r>
      <w:r>
        <w:t xml:space="preserve">- Source-hierarchy conflicts embedded (not resolved)</w:t>
      </w:r>
      <w:r>
        <w:t xml:space="preserve"> </w:t>
      </w:r>
      <w:r>
        <w:t xml:space="preserve">- FI-W22 visible-but-incomplete consistency</w:t>
      </w:r>
      <w:r>
        <w:t xml:space="preserve"> </w:t>
      </w:r>
      <w:r>
        <w:t xml:space="preserve">- FI-S non-load-bearing consistency</w:t>
      </w:r>
      <w:r>
        <w:t xml:space="preserve"> </w:t>
      </w:r>
      <w:r>
        <w:t xml:space="preserve">- Multi-path defensibility maintained in all reasoning domains</w:t>
      </w:r>
    </w:p>
    <w:p>
      <w:pPr>
        <w:pStyle w:val="BodyText"/>
      </w:pPr>
      <w:r>
        <w:rPr>
          <w:b/>
          <w:bCs/>
        </w:rPr>
        <w:t xml:space="preserve">Finding A - Validation Overclaim (Corrected):</w:t>
      </w:r>
      <w:r>
        <w:br/>
      </w:r>
      <w:r>
        <w:t xml:space="preserve">Validation initially overclaimed source basis for some verification claims. Corrected by adding transparent annotation noting broader claim basis. Documentation-integrity correction, no clinical/architectural defect.</w:t>
      </w:r>
    </w:p>
    <w:p>
      <w:pPr>
        <w:pStyle w:val="BodyText"/>
      </w:pPr>
      <w:r>
        <w:rPr>
          <w:b/>
          <w:bCs/>
        </w:rPr>
        <w:t xml:space="preserve">Finding B - Stale Continuity Surfaces (Corrected):</w:t>
      </w:r>
      <w:r>
        <w:br/>
      </w:r>
      <w:r>
        <w:t xml:space="preserve">Governance surfaces stated</w:t>
      </w:r>
      <w:r>
        <w:t xml:space="preserve"> </w:t>
      </w:r>
      <w:r>
        <w:t xml:space="preserve">“CANDIDATE REVIEW”</w:t>
      </w:r>
      <w:r>
        <w:t xml:space="preserve"> </w:t>
      </w:r>
      <w:r>
        <w:t xml:space="preserve">while ratified as</w:t>
      </w:r>
      <w:r>
        <w:t xml:space="preserve"> </w:t>
      </w:r>
      <w:r>
        <w:t xml:space="preserve">“LOCKED.”</w:t>
      </w:r>
      <w:r>
        <w:t xml:space="preserve"> </w:t>
      </w:r>
      <w:r>
        <w:t xml:space="preserve">Updated to align with ratification record; metadata correction, no governance change.</w:t>
      </w:r>
    </w:p>
    <w:p>
      <w:pPr>
        <w:pStyle w:val="BodyText"/>
      </w:pPr>
      <w:r>
        <w:rPr>
          <w:b/>
          <w:bCs/>
        </w:rPr>
        <w:t xml:space="preserve">Finding C - Golden-KM06 Endocrinology Friction Scope (Corrected):</w:t>
      </w:r>
      <w:r>
        <w:br/>
      </w:r>
      <w:r>
        <w:t xml:space="preserve">Endocrinology-vs-Team friction was initially too broad in Golden-KM06. Corrected to</w:t>
      </w:r>
      <w:r>
        <w:t xml:space="preserve"> </w:t>
      </w:r>
      <w:r>
        <w:t xml:space="preserve">“background steroid-source / endocrine-risk context only”</w:t>
      </w:r>
      <w:r>
        <w:t xml:space="preserve"> </w:t>
      </w:r>
      <w:r>
        <w:t xml:space="preserve">to align with FI-T06’s permitted scope. Reflected across GG-KM06.</w:t>
      </w:r>
    </w:p>
    <w:p>
      <w:pPr>
        <w:pStyle w:val="BodyText"/>
      </w:pPr>
      <w:r>
        <w:rPr>
          <w:b/>
          <w:bCs/>
        </w:rPr>
        <w:t xml:space="preserve">Lock Decision:</w:t>
      </w:r>
      <w:r>
        <w:t xml:space="preserve"> </w:t>
      </w:r>
      <w:r>
        <w:t xml:space="preserve">RATIFIED AND LOCKED</w:t>
      </w:r>
    </w:p>
    <w:p>
      <w:r>
        <w:pict>
          <v:rect style="width:0;height:1.5pt" o:hralign="center" o:hrstd="t" o:hr="t"/>
        </w:pict>
      </w:r>
    </w:p>
    <w:bookmarkEnd w:id="62"/>
    <w:bookmarkStart w:id="74" w:name="grader-guidance-construction-validation"/>
    <w:p>
      <w:pPr>
        <w:pStyle w:val="Heading3"/>
      </w:pPr>
      <w:r>
        <w:t xml:space="preserve">4.2 Grader Guidance Construction Validation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2, 2026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Independent review of GG-KM01-06 against locked architecture, goldens, expected outputs, prompts, and governance</w:t>
      </w:r>
    </w:p>
    <w:p>
      <w:pPr>
        <w:pStyle w:val="BodyText"/>
      </w:pPr>
      <w:r>
        <w:rPr>
          <w:b/>
          <w:bCs/>
        </w:rPr>
        <w:t xml:space="preserve">11 validation objectives verified:</w:t>
      </w:r>
    </w:p>
    <w:bookmarkStart w:id="63" w:name="objective-1-count-and-mapping-resolved"/>
    <w:p>
      <w:pPr>
        <w:pStyle w:val="Heading4"/>
      </w:pPr>
      <w:r>
        <w:t xml:space="preserve">Objective 1: Count and Mapping (RESOLVED)</w:t>
      </w:r>
    </w:p>
    <w:p>
      <w:pPr>
        <w:pStyle w:val="FirstParagraph"/>
      </w:pPr>
      <w:r>
        <w:t xml:space="preserve">Six GG-KM files (KM01-06), no GG-KM07, one-to-one mapping with TP-KM01-06, EO-KM01-06, and Golden-KM01-06. FI-T07 folded into GG-KM01 addendum. Full TP â†’ EO â†’ Golden â†’ GG chain verified.</w:t>
      </w:r>
    </w:p>
    <w:bookmarkEnd w:id="63"/>
    <w:bookmarkStart w:id="64" w:name="X6e25bb13bfaf452783667f29cd633ca8e42a495"/>
    <w:p>
      <w:pPr>
        <w:pStyle w:val="Heading4"/>
      </w:pPr>
      <w:r>
        <w:t xml:space="preserve">Objective 2: Anti-Verbatim-Matching (RESOLVED)</w:t>
      </w:r>
    </w:p>
    <w:p>
      <w:pPr>
        <w:pStyle w:val="FirstParagraph"/>
      </w:pPr>
      <w:r>
        <w:t xml:space="preserve">Enforced at four independent levels per file:</w:t>
      </w:r>
      <w:r>
        <w:t xml:space="preserve"> </w:t>
      </w:r>
      <w:r>
        <w:t xml:space="preserve">- Golden Reference: golden is benchmark, not key</w:t>
      </w:r>
      <w:r>
        <w:t xml:space="preserve"> </w:t>
      </w:r>
      <w:r>
        <w:t xml:space="preserve">- Good Practice: explicitly allows defensible alternatives</w:t>
      </w:r>
      <w:r>
        <w:t xml:space="preserve"> </w:t>
      </w:r>
      <w:r>
        <w:t xml:space="preserve">- Known Errors: lists verbatim-matching as penalizable error</w:t>
      </w:r>
      <w:r>
        <w:t xml:space="preserve"> </w:t>
      </w:r>
      <w:r>
        <w:t xml:space="preserve">- Construction Notes: no points/thresholds/bands</w:t>
      </w:r>
    </w:p>
    <w:p>
      <w:pPr>
        <w:pStyle w:val="BodyText"/>
      </w:pPr>
      <w:r>
        <w:t xml:space="preserve">Future graders can reasonably credit clinically sound alternatives.</w:t>
      </w:r>
    </w:p>
    <w:bookmarkEnd w:id="64"/>
    <w:bookmarkStart w:id="65" w:name="X9f58204dc76a5a9b04fb1ddb909e35bf0144318"/>
    <w:p>
      <w:pPr>
        <w:pStyle w:val="Heading4"/>
      </w:pPr>
      <w:r>
        <w:t xml:space="preserve">Objective 3: Multi-Path Defensibility (RESOLVED)</w:t>
      </w:r>
    </w:p>
    <w:p>
      <w:pPr>
        <w:pStyle w:val="FirstParagraph"/>
      </w:pPr>
      <w:r>
        <w:t xml:space="preserve">Alternative defensible reasoning remains creditable; no hidden answer-key behavior; no single-sequence medication/course logic; conditional conclusions credited; both sides all three frictions remain defensible.</w:t>
      </w:r>
    </w:p>
    <w:bookmarkEnd w:id="65"/>
    <w:bookmarkStart w:id="66" w:name="X0920a0bcbbf216fb2dbee94d6da93b445938439"/>
    <w:p>
      <w:pPr>
        <w:pStyle w:val="Heading4"/>
      </w:pPr>
      <w:r>
        <w:t xml:space="preserve">Objective 4: Medication Guidance (GG-KM01) (RESOLVED)</w:t>
      </w:r>
    </w:p>
    <w:p>
      <w:pPr>
        <w:pStyle w:val="FirstParagraph"/>
      </w:pPr>
      <w:r>
        <w:t xml:space="preserve">Cardiology vs Nephrology tension preserved; prednisone hierarchy preserved (rheumatology strongest); inpatient-vs-outpatient distinction preserved; staged reasoning rewarded; does NOT become medication answer key; does NOT force one restart sequence; does NOT over-credit consultant-winner selection.</w:t>
      </w:r>
    </w:p>
    <w:bookmarkEnd w:id="66"/>
    <w:bookmarkStart w:id="67" w:name="X3615912603a85f47aa46030794a0506a067df1f"/>
    <w:p>
      <w:pPr>
        <w:pStyle w:val="Heading4"/>
      </w:pPr>
      <w:r>
        <w:t xml:space="preserve">Objective 5: Discharge Readiness (GG-KM03) (RESOLVED)</w:t>
      </w:r>
    </w:p>
    <w:p>
      <w:pPr>
        <w:pStyle w:val="FirstParagraph"/>
      </w:pPr>
      <w:r>
        <w:t xml:space="preserve">Physiologic improvement distinguished from transition readiness; family concern appropriately handled (meaningful evidence, not automatically dispositive); PT/OT/nursing/CM/SW evidence protected. Does NOT become discharge-authorization rubric; does NOT create hidden disposition key; does NOT force one conclusion.</w:t>
      </w:r>
    </w:p>
    <w:bookmarkEnd w:id="67"/>
    <w:bookmarkStart w:id="68" w:name="Xa01ef2453c610704603b1f974ac09c5a7d90d82"/>
    <w:p>
      <w:pPr>
        <w:pStyle w:val="Heading4"/>
      </w:pPr>
      <w:r>
        <w:t xml:space="preserve">Objective 6: Follow-Up and Outcome Protection (RESOLVED)</w:t>
      </w:r>
    </w:p>
    <w:p>
      <w:pPr>
        <w:pStyle w:val="FirstParagraph"/>
      </w:pPr>
      <w:r>
        <w:t xml:space="preserve">GG-KM05: prohibits invented +7 facts, preserves transition-risk framing</w:t>
      </w:r>
      <w:r>
        <w:br/>
      </w:r>
      <w:r>
        <w:t xml:space="preserve">GG-KM06: prohibits invented outcomes/readmissions, prohibits RCA drift, prohibits blame, honors anchor-as-review-date rule</w:t>
      </w:r>
    </w:p>
    <w:bookmarkEnd w:id="68"/>
    <w:bookmarkStart w:id="69" w:name="X8d3d54c9c46d95b985fbdaae92ce3f7b3638e42"/>
    <w:p>
      <w:pPr>
        <w:pStyle w:val="Heading4"/>
      </w:pPr>
      <w:r>
        <w:t xml:space="preserve">Objective 7: Hierarchy Protection (RESOLVED)</w:t>
      </w:r>
    </w:p>
    <w:p>
      <w:pPr>
        <w:pStyle w:val="FirstParagraph"/>
      </w:pPr>
      <w:r>
        <w:t xml:space="preserve">All three hierarchies preserved as reasoning, not shortcuts. Prednisone hierarchy with rheumatology highest protected. Source hierarchy explicitly NOT a shortcut for clinical disagreement resolution.</w:t>
      </w:r>
    </w:p>
    <w:bookmarkEnd w:id="69"/>
    <w:bookmarkStart w:id="70" w:name="objective-8-friction-protection-resolved"/>
    <w:p>
      <w:pPr>
        <w:pStyle w:val="Heading4"/>
      </w:pPr>
      <w:r>
        <w:t xml:space="preserve">Objective 8: Friction Protection (RESOLVED)</w:t>
      </w:r>
    </w:p>
    <w:p>
      <w:pPr>
        <w:pStyle w:val="FirstParagraph"/>
      </w:pPr>
      <w:r>
        <w:t xml:space="preserve">All three frictions preserved with anti-winner guardrails. GG-KM06 correctly scopes endocrine as background per audit Finding-C. Guidance rewards defensible synthesis, penalizes winner-selection.</w:t>
      </w:r>
    </w:p>
    <w:bookmarkEnd w:id="70"/>
    <w:bookmarkStart w:id="71" w:name="objective-9-source-fidelity-resolved"/>
    <w:p>
      <w:pPr>
        <w:pStyle w:val="Heading4"/>
      </w:pPr>
      <w:r>
        <w:t xml:space="preserve">Objective 9: Source Fidelity (RESOLVED)</w:t>
      </w:r>
    </w:p>
    <w:p>
      <w:pPr>
        <w:pStyle w:val="FirstParagraph"/>
      </w:pPr>
      <w:r>
        <w:t xml:space="preserve">FI-T stays task framing, FI-W stays evidence, FI-S stays background/support. FI-W22 stays visible-but-incomplete across all six. No FI-S becomes sole evidence. No score leakage.</w:t>
      </w:r>
    </w:p>
    <w:bookmarkEnd w:id="71"/>
    <w:bookmarkStart w:id="72" w:name="X075990d5dd52255c96a8a115c29eec5a54933f4"/>
    <w:p>
      <w:pPr>
        <w:pStyle w:val="Heading4"/>
      </w:pPr>
      <w:r>
        <w:t xml:space="preserve">Objective 10: Grading Leakage Boundary (RESOLVED)</w:t>
      </w:r>
    </w:p>
    <w:p>
      <w:pPr>
        <w:pStyle w:val="FirstParagraph"/>
      </w:pPr>
      <w:r>
        <w:t xml:space="preserve">Guidance does NOT become scoring rubric, point system, threshold system, pass/fail framework. Every GG file’s Construction Notes explicitly assigns no points/thresholds/bands. Scoring reserved for separate, later-authorized phase.</w:t>
      </w:r>
    </w:p>
    <w:bookmarkEnd w:id="72"/>
    <w:bookmarkStart w:id="73" w:name="X60d8240ef89e900abbb860c55199a05c5a2a58a"/>
    <w:p>
      <w:pPr>
        <w:pStyle w:val="Heading4"/>
      </w:pPr>
      <w:r>
        <w:t xml:space="preserve">Objective 11: Validation Review Accuracy (RESOLVED)</w:t>
      </w:r>
    </w:p>
    <w:p>
      <w:pPr>
        <w:pStyle w:val="FirstParagraph"/>
      </w:pPr>
      <w:r>
        <w:t xml:space="preserve">Validation accurately reflects GG files; one honest disclosure: architecture-footer status corrected from CANDIDATE REVIEW to LOCKED (metadata alignment, not substantive change). Documented transparently.</w:t>
      </w:r>
    </w:p>
    <w:p>
      <w:pPr>
        <w:pStyle w:val="BodyText"/>
      </w:pPr>
      <w:r>
        <w:rPr>
          <w:b/>
          <w:bCs/>
        </w:rPr>
        <w:t xml:space="preserve">True Defects: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Governance/Metadata Inconsistencies:</w:t>
      </w:r>
      <w:r>
        <w:t xml:space="preserve"> </w:t>
      </w:r>
      <w:r>
        <w:t xml:space="preserve">NONE residual (Finding-C corrected and reflected)</w:t>
      </w:r>
    </w:p>
    <w:p>
      <w:pPr>
        <w:pStyle w:val="BodyText"/>
      </w:pPr>
      <w:r>
        <w:rPr>
          <w:b/>
          <w:bCs/>
        </w:rPr>
        <w:t xml:space="preserve">Physician Preference Items:</w:t>
      </w:r>
      <w:r>
        <w:t xml:space="preserve"> </w:t>
      </w:r>
      <w:r>
        <w:t xml:space="preserve">1. Good Practice sections are key multi-path protectors; ensure these stay genuinely optional in eventual scoring</w:t>
      </w:r>
      <w:r>
        <w:t xml:space="preserve"> </w:t>
      </w:r>
      <w:r>
        <w:t xml:space="preserve">2. GG-KM01 Known Errors list appropriately strict on prednisone-source and inpatient-lispro (weight as safety-critical without rigid key)</w:t>
      </w:r>
    </w:p>
    <w:p>
      <w:pPr>
        <w:pStyle w:val="BodyText"/>
      </w:pPr>
      <w:r>
        <w:rPr>
          <w:b/>
          <w:bCs/>
        </w:rPr>
        <w:t xml:space="preserve">Future AutoQC Watch Items:</w:t>
      </w:r>
      <w:r>
        <w:t xml:space="preserve"> </w:t>
      </w:r>
      <w:r>
        <w:t xml:space="preserve">1. Official Section 6 Grader Guidelines AutoQC prompt not yet imported (must be imported before grader-guidance AutoQC runs)</w:t>
      </w:r>
      <w:r>
        <w:t xml:space="preserve"> </w:t>
      </w:r>
      <w:r>
        <w:t xml:space="preserve">2. Scoring construction (points/thresholds/pass-fail) reserved for separate, later-authorized phase</w:t>
      </w:r>
      <w:r>
        <w:t xml:space="preserve"> </w:t>
      </w:r>
      <w:r>
        <w:t xml:space="preserve">3. Keep GG-KM03/05/06 scoring distinct (present readiness / prospective follow-up / retrospective safety)</w:t>
      </w:r>
      <w:r>
        <w:t xml:space="preserve"> </w:t>
      </w:r>
      <w:r>
        <w:t xml:space="preserve">4. Packaging-layer World Spec AutoQC carry-forwards remain live (2.52 ratio, 2.113 Tool/Origin, 2.108 administrative-deliverable, v6.3 8-column file plan)</w:t>
      </w:r>
    </w:p>
    <w:p>
      <w:pPr>
        <w:pStyle w:val="BodyText"/>
      </w:pPr>
      <w:r>
        <w:rPr>
          <w:b/>
          <w:bCs/>
        </w:rPr>
        <w:t xml:space="preserve">Lock Decision:</w:t>
      </w:r>
      <w:r>
        <w:t xml:space="preserve"> </w:t>
      </w:r>
      <w:r>
        <w:t xml:space="preserve">LOCK READY - All six GG-KM files approved for ratification and lock</w:t>
      </w:r>
    </w:p>
    <w:p>
      <w:pPr>
        <w:pStyle w:val="BodyText"/>
      </w:pPr>
      <w:r>
        <w:rPr>
          <w:b/>
          <w:bCs/>
        </w:rPr>
        <w:t xml:space="preserve">Guidance Quality:</w:t>
      </w:r>
      <w:r>
        <w:t xml:space="preserve"> </w:t>
      </w:r>
      <w:r>
        <w:t xml:space="preserve">STRONG</w:t>
      </w:r>
      <w:r>
        <w:br/>
      </w:r>
      <w:r>
        <w:rPr>
          <w:b/>
          <w:bCs/>
        </w:rPr>
        <w:t xml:space="preserve">Benchmark Integrity: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Final Recommendation:</w:t>
      </w:r>
      <w:r>
        <w:t xml:space="preserve"> </w:t>
      </w:r>
      <w:r>
        <w:t xml:space="preserve">GO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udit-findings-reconciliations"/>
    <w:p>
      <w:pPr>
        <w:pStyle w:val="Heading3"/>
      </w:pPr>
      <w:r>
        <w:t xml:space="preserve">4.3 Audit Findings &amp; Reconciliations</w:t>
      </w:r>
    </w:p>
    <w:p>
      <w:pPr>
        <w:pStyle w:val="FirstParagraph"/>
      </w:pPr>
      <w:r>
        <w:rPr>
          <w:b/>
          <w:bCs/>
        </w:rPr>
        <w:t xml:space="preserve">Finding A - Validation Overclaim (Documentation-Integrity Correction)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Validation review initially overclaimed source basis for verification claims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Transparent annotation added noting broader claim basis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Documentation-integrity correction, not clinical/architectural defect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Audit disclosure maintains transparency; no hidden corrections</w:t>
      </w:r>
    </w:p>
    <w:p>
      <w:pPr>
        <w:pStyle w:val="BodyText"/>
      </w:pPr>
      <w:r>
        <w:rPr>
          <w:b/>
          <w:bCs/>
        </w:rPr>
        <w:t xml:space="preserve">Finding B - Stale Continuity Surfaces (Metadata Alignment)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Current-facing governance surfaces stated</w:t>
      </w:r>
      <w:r>
        <w:t xml:space="preserve"> </w:t>
      </w:r>
      <w:r>
        <w:t xml:space="preserve">“CANDIDATE REVIEW”</w:t>
      </w:r>
      <w:r>
        <w:t xml:space="preserve"> </w:t>
      </w:r>
      <w:r>
        <w:t xml:space="preserve">while actual governance ratified to</w:t>
      </w:r>
      <w:r>
        <w:t xml:space="preserve"> </w:t>
      </w:r>
      <w:r>
        <w:t xml:space="preserve">“LOCKED”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Updated surface status to match ratification record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Metadata-alignment correction, no substantive governance change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Documentation now consistent with locked decisions</w:t>
      </w:r>
    </w:p>
    <w:p>
      <w:pPr>
        <w:pStyle w:val="BodyText"/>
      </w:pPr>
      <w:r>
        <w:rPr>
          <w:b/>
          <w:bCs/>
        </w:rPr>
        <w:t xml:space="preserve">Finding C - Golden-KM06 Endocrinology Friction Scope (Architecture Refinement)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Endocrinology-vs-Team friction initially too broad in Golden-KM06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Narrowed to</w:t>
      </w:r>
      <w:r>
        <w:t xml:space="preserve"> </w:t>
      </w:r>
      <w:r>
        <w:t xml:space="preserve">“background steroid-source / endocrine-risk context only”</w:t>
      </w:r>
      <w:r>
        <w:t xml:space="preserve"> </w:t>
      </w:r>
      <w:r>
        <w:t xml:space="preserve">to align with FI-T06 permitted scope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Reflected across all GG-KM06 content; grader guidance explicitly penalizes over-amplification</w:t>
      </w:r>
    </w:p>
    <w:p>
      <w:pPr>
        <w:pStyle w:val="BodyText"/>
      </w:pPr>
      <w:r>
        <w:rPr>
          <w:b/>
          <w:bCs/>
        </w:rPr>
        <w:t xml:space="preserve">Finding D - FI-S Boundary Clarification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FI-S (supplementary) files under-specified in initial guidance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Explicit wording:</w:t>
      </w:r>
      <w:r>
        <w:t xml:space="preserve"> </w:t>
      </w:r>
      <w:r>
        <w:t xml:space="preserve">“background, provenance, or logistics texture onlyâ€¦ must not carry sole critical evidence, resolve a friction, complete FI-W22, or become an answer source”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4 supplementary files now clearly non-load-bearing; 29 essential files protected as primary evidence</w:t>
      </w:r>
    </w:p>
    <w:p>
      <w:pPr>
        <w:pStyle w:val="BodyText"/>
      </w:pPr>
      <w:r>
        <w:rPr>
          <w:b/>
          <w:bCs/>
        </w:rPr>
        <w:t xml:space="preserve">Reconciliation Discipline:</w:t>
      </w:r>
      <w:r>
        <w:t xml:space="preserve"> </w:t>
      </w:r>
      <w:r>
        <w:t xml:space="preserve">All findings disclosed transparently rather than made silently. Audit documents explain findings, resolutions, and impact on downstream layers. This transparent approach establishes documentation-integrity discipline across all future phases.</w:t>
      </w:r>
    </w:p>
    <w:p>
      <w:r>
        <w:pict>
          <v:rect style="width:0;height:1.5pt" o:hralign="center" o:hrstd="t" o:hr="t"/>
        </w:pict>
      </w:r>
    </w:p>
    <w:bookmarkEnd w:id="75"/>
    <w:bookmarkStart w:id="80" w:name="lock-readiness-confirmation"/>
    <w:p>
      <w:pPr>
        <w:pStyle w:val="Heading3"/>
      </w:pPr>
      <w:r>
        <w:t xml:space="preserve">4.4 Lock-Readiness Confirmation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2, 2026</w:t>
      </w:r>
      <w:r>
        <w:br/>
      </w:r>
      <w:r>
        <w:rPr>
          <w:b/>
          <w:bCs/>
        </w:rPr>
        <w:t xml:space="preserve">Lock Decision:</w:t>
      </w:r>
      <w:r>
        <w:t xml:space="preserve"> </w:t>
      </w:r>
      <w:r>
        <w:t xml:space="preserve">LOCK READY</w:t>
      </w:r>
    </w:p>
    <w:bookmarkStart w:id="76" w:name="complete-ecosystem-locked-and-verified"/>
    <w:p>
      <w:pPr>
        <w:pStyle w:val="Heading4"/>
      </w:pPr>
      <w:r>
        <w:t xml:space="preserve">Complete Ecosystem Locked and Verified</w:t>
      </w:r>
    </w:p>
    <w:p>
      <w:pPr>
        <w:pStyle w:val="Compact"/>
        <w:numPr>
          <w:ilvl w:val="0"/>
          <w:numId w:val="1014"/>
        </w:numPr>
      </w:pPr>
      <w:r>
        <w:t xml:space="preserve">22 world-level files (FI-W01-W22) - LOCKED</w:t>
      </w:r>
    </w:p>
    <w:p>
      <w:pPr>
        <w:pStyle w:val="Compact"/>
        <w:numPr>
          <w:ilvl w:val="0"/>
          <w:numId w:val="1014"/>
        </w:numPr>
      </w:pPr>
      <w:r>
        <w:t xml:space="preserve">7 task-context files (FI-T01-T07) - LOCKED</w:t>
      </w:r>
    </w:p>
    <w:p>
      <w:pPr>
        <w:pStyle w:val="Compact"/>
        <w:numPr>
          <w:ilvl w:val="0"/>
          <w:numId w:val="1014"/>
        </w:numPr>
      </w:pPr>
      <w:r>
        <w:t xml:space="preserve">4 supplementary files (FI-S01-S04) - LOCKED</w:t>
      </w:r>
    </w:p>
    <w:p>
      <w:pPr>
        <w:pStyle w:val="Compact"/>
        <w:numPr>
          <w:ilvl w:val="0"/>
          <w:numId w:val="1014"/>
        </w:numPr>
      </w:pPr>
      <w:r>
        <w:t xml:space="preserve">6 task prompts (TP-KM01-06) - LOCKED</w:t>
      </w:r>
    </w:p>
    <w:p>
      <w:pPr>
        <w:pStyle w:val="Compact"/>
        <w:numPr>
          <w:ilvl w:val="0"/>
          <w:numId w:val="1014"/>
        </w:numPr>
      </w:pPr>
      <w:r>
        <w:t xml:space="preserve">6 expected outputs (EO-KM01-06) - LOCKED</w:t>
      </w:r>
    </w:p>
    <w:p>
      <w:pPr>
        <w:pStyle w:val="Compact"/>
        <w:numPr>
          <w:ilvl w:val="0"/>
          <w:numId w:val="1014"/>
        </w:numPr>
      </w:pPr>
      <w:r>
        <w:t xml:space="preserve">6 golden responses (Golden-KM01-06) - LOCKED</w:t>
      </w:r>
    </w:p>
    <w:p>
      <w:pPr>
        <w:pStyle w:val="Compact"/>
        <w:numPr>
          <w:ilvl w:val="0"/>
          <w:numId w:val="1014"/>
        </w:numPr>
      </w:pPr>
      <w:r>
        <w:t xml:space="preserve">6 grader-guidance documents (GG-KM01-06) - LOCKED</w:t>
      </w:r>
    </w:p>
    <w:p>
      <w:pPr>
        <w:pStyle w:val="Compact"/>
        <w:numPr>
          <w:ilvl w:val="0"/>
          <w:numId w:val="1014"/>
        </w:numPr>
      </w:pPr>
      <w:r>
        <w:t xml:space="preserve">Governance and validation documentation - LOCKED</w:t>
      </w:r>
    </w:p>
    <w:bookmarkEnd w:id="76"/>
    <w:bookmarkStart w:id="77" w:name="all-key-properties-preserved"/>
    <w:p>
      <w:pPr>
        <w:pStyle w:val="Heading4"/>
      </w:pPr>
      <w:r>
        <w:t xml:space="preserve">All Key Properties Preserved</w:t>
      </w:r>
    </w:p>
    <w:p>
      <w:pPr>
        <w:pStyle w:val="Compact"/>
        <w:numPr>
          <w:ilvl w:val="0"/>
          <w:numId w:val="1015"/>
        </w:numPr>
      </w:pPr>
      <w:r>
        <w:t xml:space="preserve">Trap integrity: All 5 traps remain latent, reasoning-required, no labels exposed</w:t>
      </w:r>
    </w:p>
    <w:p>
      <w:pPr>
        <w:pStyle w:val="Compact"/>
        <w:numPr>
          <w:ilvl w:val="0"/>
          <w:numId w:val="1015"/>
        </w:numPr>
      </w:pPr>
      <w:r>
        <w:t xml:space="preserve">Friction integrity: All 3 frictions remain two-sided with anti-winner guardrails</w:t>
      </w:r>
    </w:p>
    <w:p>
      <w:pPr>
        <w:pStyle w:val="Compact"/>
        <w:numPr>
          <w:ilvl w:val="0"/>
          <w:numId w:val="1015"/>
        </w:numPr>
      </w:pPr>
      <w:r>
        <w:t xml:space="preserve">Hierarchy integrity: All 3 hierarchies preserved as reasoning, not shortcuts</w:t>
      </w:r>
    </w:p>
    <w:p>
      <w:pPr>
        <w:pStyle w:val="Compact"/>
        <w:numPr>
          <w:ilvl w:val="0"/>
          <w:numId w:val="1015"/>
        </w:numPr>
      </w:pPr>
      <w:r>
        <w:t xml:space="preserve">Synthesis requirement: Every task forces multi-document reconciliation</w:t>
      </w:r>
    </w:p>
    <w:p>
      <w:pPr>
        <w:pStyle w:val="Compact"/>
        <w:numPr>
          <w:ilvl w:val="0"/>
          <w:numId w:val="1015"/>
        </w:numPr>
      </w:pPr>
      <w:r>
        <w:t xml:space="preserve">FI-W22: Visible-but-incomplete (incomplete without FI-W series, FI-T context, consultant details)</w:t>
      </w:r>
    </w:p>
    <w:p>
      <w:pPr>
        <w:pStyle w:val="Compact"/>
        <w:numPr>
          <w:ilvl w:val="0"/>
          <w:numId w:val="1015"/>
        </w:numPr>
      </w:pPr>
      <w:r>
        <w:t xml:space="preserve">FI-S: Non-load-bearing (background/provenance/logistics only, never sole evidence)</w:t>
      </w:r>
    </w:p>
    <w:p>
      <w:pPr>
        <w:pStyle w:val="Compact"/>
        <w:numPr>
          <w:ilvl w:val="0"/>
          <w:numId w:val="1015"/>
        </w:numPr>
      </w:pPr>
      <w:r>
        <w:t xml:space="preserve">Source-of-truth conflicts: Embedded, not resolved</w:t>
      </w:r>
    </w:p>
    <w:p>
      <w:pPr>
        <w:pStyle w:val="Compact"/>
        <w:numPr>
          <w:ilvl w:val="0"/>
          <w:numId w:val="1015"/>
        </w:numPr>
      </w:pPr>
      <w:r>
        <w:t xml:space="preserve">Multi-path defensibility: Alternative defensible approaches credited at all layers</w:t>
      </w:r>
    </w:p>
    <w:p>
      <w:pPr>
        <w:pStyle w:val="Compact"/>
        <w:numPr>
          <w:ilvl w:val="0"/>
          <w:numId w:val="1015"/>
        </w:numPr>
      </w:pPr>
      <w:r>
        <w:t xml:space="preserve">Anti-verbatim-matching: Enforced four times per GG file</w:t>
      </w:r>
    </w:p>
    <w:bookmarkEnd w:id="77"/>
    <w:bookmarkStart w:id="78" w:name="autoqc-readiness"/>
    <w:p>
      <w:pPr>
        <w:pStyle w:val="Heading4"/>
      </w:pPr>
      <w:r>
        <w:t xml:space="preserve">AutoQC Readiness</w:t>
      </w:r>
    </w:p>
    <w:p>
      <w:pPr>
        <w:pStyle w:val="Compact"/>
        <w:numPr>
          <w:ilvl w:val="0"/>
          <w:numId w:val="1016"/>
        </w:numPr>
      </w:pPr>
      <w:r>
        <w:t xml:space="preserve">Section 2 World Spec AutoQC v6.3 (113 checks): Ready to run</w:t>
      </w:r>
    </w:p>
    <w:p>
      <w:pPr>
        <w:pStyle w:val="Compact"/>
        <w:numPr>
          <w:ilvl w:val="0"/>
          <w:numId w:val="1016"/>
        </w:numPr>
      </w:pPr>
      <w:r>
        <w:t xml:space="preserve">Section 6 Grader Guidelines AutoQC: Prompt must be imported before running</w:t>
      </w:r>
    </w:p>
    <w:bookmarkEnd w:id="78"/>
    <w:bookmarkStart w:id="79" w:name="packaging-carry-forwards-standing"/>
    <w:p>
      <w:pPr>
        <w:pStyle w:val="Heading4"/>
      </w:pPr>
      <w:r>
        <w:t xml:space="preserve">Packaging Carry-Forwards (Standing)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2.52 Essential/Supplementary Ratio:</w:t>
      </w:r>
      <w:r>
        <w:t xml:space="preserve"> </w:t>
      </w:r>
      <w:r>
        <w:t xml:space="preserve">Verify 29 essential / 4 supplementary â‰ˆ 12% supplementary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2.113 Tool/Origin Two-Track Specification:</w:t>
      </w:r>
      <w:r>
        <w:t xml:space="preserve"> </w:t>
      </w:r>
      <w:r>
        <w:t xml:space="preserve">Assign per-file engineering-converted vs writer-produced-media origin with filename convention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2.108 Administrative Deliverable:</w:t>
      </w:r>
      <w:r>
        <w:t xml:space="preserve"> </w:t>
      </w:r>
      <w:r>
        <w:t xml:space="preserve">Confirm Discharge Planning Documentation satisfies requirement (utilization-review named fallback)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v6.3 8-Column File Plan:</w:t>
      </w:r>
      <w:r>
        <w:t xml:space="preserve"> </w:t>
      </w:r>
      <w:r>
        <w:t xml:space="preserve">Ensure Section 3 uses v6.3 structure (Source + Tool as separate columns)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0" w:name="forward-dependencies"/>
    <w:p>
      <w:pPr>
        <w:pStyle w:val="Heading2"/>
      </w:pPr>
      <w:r>
        <w:t xml:space="preserve">Forward Dependencies</w:t>
      </w:r>
    </w:p>
    <w:bookmarkStart w:id="84" w:name="autoqc-phase-authorization-required"/>
    <w:p>
      <w:pPr>
        <w:pStyle w:val="Heading3"/>
      </w:pPr>
      <w:r>
        <w:t xml:space="preserve">AutoQC Phase (Authorization Required)</w:t>
      </w:r>
    </w:p>
    <w:bookmarkStart w:id="82" w:name="blocking-issue"/>
    <w:p>
      <w:pPr>
        <w:pStyle w:val="Heading4"/>
      </w:pPr>
      <w:r>
        <w:t xml:space="preserve">Blocking Issue</w:t>
      </w:r>
    </w:p>
    <w:p>
      <w:pPr>
        <w:pStyle w:val="FirstParagraph"/>
      </w:pPr>
      <w:r>
        <w:rPr>
          <w:b/>
          <w:bCs/>
        </w:rPr>
        <w:t xml:space="preserve">Section 6 Grader Guidelines AutoQC prompt</w:t>
      </w:r>
      <w:r>
        <w:t xml:space="preserve"> </w:t>
      </w:r>
      <w:r>
        <w:t xml:space="preserve">not yet in local repository. Must be imported from official Anthropic reference before grader-guidance AutoQC can run.</w:t>
      </w:r>
    </w:p>
    <w:bookmarkEnd w:id="82"/>
    <w:bookmarkStart w:id="83" w:name="autoqc-tasks-in-sequence"/>
    <w:p>
      <w:pPr>
        <w:pStyle w:val="Heading4"/>
      </w:pPr>
      <w:r>
        <w:t xml:space="preserve">AutoQC Tasks (In Sequence)</w:t>
      </w:r>
    </w:p>
    <w:p>
      <w:pPr>
        <w:pStyle w:val="Compact"/>
        <w:numPr>
          <w:ilvl w:val="0"/>
          <w:numId w:val="1018"/>
        </w:numPr>
      </w:pPr>
      <w:r>
        <w:t xml:space="preserve">Import Section 6 Grader Guidelines AutoQC prompt</w:t>
      </w:r>
    </w:p>
    <w:p>
      <w:pPr>
        <w:pStyle w:val="Compact"/>
        <w:numPr>
          <w:ilvl w:val="0"/>
          <w:numId w:val="1018"/>
        </w:numPr>
      </w:pPr>
      <w:r>
        <w:t xml:space="preserve">Run Section 2 World Spec AutoQC v6.3 (113 checks) against locked world spec</w:t>
      </w:r>
    </w:p>
    <w:p>
      <w:pPr>
        <w:pStyle w:val="Compact"/>
        <w:numPr>
          <w:ilvl w:val="0"/>
          <w:numId w:val="1018"/>
        </w:numPr>
      </w:pPr>
      <w:r>
        <w:t xml:space="preserve">Run Section 6 Grader Guidelines AutoQC against locked grader guidance (GG-KM01-06)</w:t>
      </w:r>
    </w:p>
    <w:p>
      <w:pPr>
        <w:pStyle w:val="Compact"/>
        <w:numPr>
          <w:ilvl w:val="0"/>
          <w:numId w:val="1018"/>
        </w:numPr>
      </w:pPr>
      <w:r>
        <w:t xml:space="preserve">Confirm all checks pass or document physician approvals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5064ee70c148130aa69ec69ddfe96d19fceae7a"/>
    <w:p>
      <w:pPr>
        <w:pStyle w:val="Heading3"/>
      </w:pPr>
      <w:r>
        <w:t xml:space="preserve">Packaging Phase (Dependent on AutoQC Completion)</w:t>
      </w:r>
    </w:p>
    <w:bookmarkStart w:id="85" w:name="X10333868203c07e3e96843bf9180b67ee06b435"/>
    <w:p>
      <w:pPr>
        <w:pStyle w:val="Heading4"/>
      </w:pPr>
      <w:r>
        <w:t xml:space="preserve">Carry-Forward 1: 2.52 Essential/Supplementary Ratio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29 essential (22 world + 7 task-context), 4 supplementary â‰ˆ 12%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Confirm against 2.52 specification (safe direction)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Verify ratio at packaging</w:t>
      </w:r>
    </w:p>
    <w:bookmarkEnd w:id="85"/>
    <w:bookmarkStart w:id="86" w:name="X5a5c4556a0915f29519f513b3685703ff29afc8"/>
    <w:p>
      <w:pPr>
        <w:pStyle w:val="Heading4"/>
      </w:pPr>
      <w:r>
        <w:t xml:space="preserve">Carry-Forward 2: 2.113 Tool/Origin Two-Track Filename Convention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Per-file Tool/Origin specification needed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Assign engineering-converted vs writer-produced-media origin per 2.113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Apply two-track naming convention at packaging</w:t>
      </w:r>
    </w:p>
    <w:bookmarkEnd w:id="86"/>
    <w:bookmarkStart w:id="87" w:name="X6b33620878f3bafed28d9e4190ccf23d44671cd"/>
    <w:p>
      <w:pPr>
        <w:pStyle w:val="Heading4"/>
      </w:pPr>
      <w:r>
        <w:t xml:space="preserve">Carry-Forward 3: 2.108 Administrative Deliverable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Discharge Planning Documentation (TP-KM03/T05/T06 under 4-workflow architecture)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Confirm administrative-deliverable requirement satisfied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Utilization-review named if reviewer challenges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Finalize at packaging</w:t>
      </w:r>
    </w:p>
    <w:bookmarkEnd w:id="87"/>
    <w:bookmarkStart w:id="88" w:name="X36e769b54540f76ade19215c421b6bd54668304"/>
    <w:p>
      <w:pPr>
        <w:pStyle w:val="Heading4"/>
      </w:pPr>
      <w:r>
        <w:t xml:space="preserve">Carry-Forward 4: v6.3 8-Column File Plan (Section 3)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File plan needs v6.3 structure (Source, Tool as separate columns)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Rebuild Section 3 table with v6.3 format (not 05/06 template’s 7 columns)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Rebuild Section 3 at packaging with v6.3 structure</w:t>
      </w:r>
    </w:p>
    <w:p>
      <w:pPr>
        <w:pStyle w:val="FirstParagraph"/>
      </w:pPr>
      <w:r>
        <w:rPr>
          <w:b/>
          <w:bCs/>
        </w:rPr>
        <w:t xml:space="preserve">END OF TRANSCRIPT</w:t>
      </w:r>
    </w:p>
    <w:bookmarkEnd w:id="88"/>
    <w:bookmarkEnd w:id="89"/>
    <w:bookmarkEnd w:id="90"/>
    <w:bookmarkEnd w:id="91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2026-06-04T06:14:02Z</dcterms:created>
  <dcterms:modified xsi:type="dcterms:W3CDTF">2026-06-04T06:14:02Z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