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sz w:val="24"/>
        </w:rPr>
        <w:t>MEDICATION ADMINISTRATION RECORD - INPATIENT SUMMARY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Sanctum Regional Medical Center - Hospital Medicine, 4 West Med-Surg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sz w:val="18"/>
        </w:rPr>
        <w:t>1450 Wycliffe Boulevard, Cedar Falls, IL 60481 - (217) 555-0140</w:t>
      </w:r>
    </w:p>
    <w:p>
      <w:pPr>
        <w:spacing w:after="80" w:before="0"/>
        <w:pBdr>
          <w:bottom w:val="single" w:sz="6" w:space="1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29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Patient:</w:t>
            </w:r>
          </w:p>
        </w:tc>
        <w:tc>
          <w:tcPr>
            <w:tcW w:type="dxa" w:w="374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Lydell, Marva</w:t>
            </w:r>
          </w:p>
        </w:tc>
        <w:tc>
          <w:tcPr>
            <w:tcW w:type="dxa" w:w="201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Encounter CSN:</w:t>
            </w:r>
          </w:p>
        </w:tc>
        <w:tc>
          <w:tcPr>
            <w:tcW w:type="dxa" w:w="403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ENC-20250613-7782304</w:t>
            </w:r>
          </w:p>
        </w:tc>
      </w:tr>
      <w:tr>
        <w:tc>
          <w:tcPr>
            <w:tcW w:type="dxa" w:w="129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MRN:</w:t>
            </w:r>
          </w:p>
        </w:tc>
        <w:tc>
          <w:tcPr>
            <w:tcW w:type="dxa" w:w="374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ML-7782304</w:t>
            </w:r>
          </w:p>
        </w:tc>
        <w:tc>
          <w:tcPr>
            <w:tcW w:type="dxa" w:w="201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Unit / Room:</w:t>
            </w:r>
          </w:p>
        </w:tc>
        <w:tc>
          <w:tcPr>
            <w:tcW w:type="dxa" w:w="403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4 West Med-Surg / Room 4W-218</w:t>
            </w:r>
          </w:p>
        </w:tc>
      </w:tr>
      <w:tr>
        <w:tc>
          <w:tcPr>
            <w:tcW w:type="dxa" w:w="129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DOB:</w:t>
            </w:r>
          </w:p>
        </w:tc>
        <w:tc>
          <w:tcPr>
            <w:tcW w:type="dxa" w:w="374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04/22/1953 (72 y)    Sex: F</w:t>
            </w:r>
          </w:p>
        </w:tc>
        <w:tc>
          <w:tcPr>
            <w:tcW w:type="dxa" w:w="201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Attending of record:</w:t>
            </w:r>
          </w:p>
        </w:tc>
        <w:tc>
          <w:tcPr>
            <w:tcW w:type="dxa" w:w="403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Marcus Thorne, MD (NPI 1750284619)</w:t>
            </w:r>
          </w:p>
        </w:tc>
      </w:tr>
    </w:tbl>
    <w:p>
      <w:pPr>
        <w:spacing w:before="80" w:after="20"/>
      </w:pPr>
      <w:r>
        <w:rPr>
          <w:rFonts w:ascii="Calibri" w:hAnsi="Calibri"/>
          <w:b w:val="0"/>
          <w:sz w:val="18"/>
        </w:rPr>
        <w:t xml:space="preserve">MAR coverage period: </w:t>
      </w:r>
      <w:r>
        <w:rPr>
          <w:rFonts w:ascii="Calibri" w:hAnsi="Calibri"/>
          <w:sz w:val="18"/>
        </w:rPr>
        <w:t>06/13/2025 00:00 through 06/19/2025 23:59 (Hospital Days 1-7)</w:t>
      </w:r>
    </w:p>
    <w:p>
      <w:pPr>
        <w:spacing w:after="20"/>
      </w:pPr>
      <w:r>
        <w:rPr>
          <w:rFonts w:ascii="Calibri" w:hAnsi="Calibri"/>
          <w:b w:val="0"/>
          <w:sz w:val="18"/>
        </w:rPr>
        <w:t xml:space="preserve">Allergies: </w:t>
      </w:r>
      <w:r>
        <w:rPr>
          <w:rFonts w:ascii="Calibri" w:hAnsi="Calibri"/>
          <w:sz w:val="18"/>
        </w:rPr>
        <w:t>Lisinopril / ACE inhibitor class - angioedema (severe, documented). ARB substituted in place of ACE inhibitor at baseline.</w:t>
      </w:r>
    </w:p>
    <w:p>
      <w:pPr>
        <w:spacing w:before="120" w:after="40"/>
      </w:pPr>
      <w:r>
        <w:rPr>
          <w:rFonts w:ascii="Calibri" w:hAnsi="Calibri"/>
          <w:b w:val="0"/>
          <w:sz w:val="18"/>
        </w:rPr>
        <w:t xml:space="preserve">Reconciliation note: </w:t>
      </w:r>
      <w:r>
        <w:rPr>
          <w:rFonts w:ascii="Calibri" w:hAnsi="Calibri"/>
          <w:sz w:val="18"/>
        </w:rPr>
        <w:t>This MAR reflects active inpatient orders and administrations during HD1-HD7. Held agents listed below carry signed hold orders dated 06/13/2025 with rationale. Apixaban 5 mg BID single agent; no second anticoagulant active. Aspirin 81 mg is the only documented co-antiplatelet alongside apixaban - no duplication, no additional anticoagulant overlap.</w:t>
      </w:r>
    </w:p>
    <w:p>
      <w:pPr>
        <w:spacing w:after="80" w:before="0"/>
        <w:pBdr>
          <w:bottom w:val="single" w:sz="6" w:space="1" w:color="000000"/>
        </w:pBdr>
      </w:pPr>
    </w:p>
    <w:p>
      <w:pPr>
        <w:spacing w:after="80" w:before="80"/>
      </w:pPr>
      <w:r>
        <w:rPr>
          <w:rFonts w:ascii="Calibri" w:hAnsi="Calibri"/>
          <w:b w:val="0"/>
          <w:i w:val="0"/>
          <w:sz w:val="22"/>
        </w:rPr>
        <w:t>Medication administration table (HD1-HD7)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360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#</w:t>
            </w:r>
          </w:p>
        </w:tc>
        <w:tc>
          <w:tcPr>
            <w:tcW w:type="dxa" w:w="1368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Medication</w:t>
            </w:r>
          </w:p>
        </w:tc>
        <w:tc>
          <w:tcPr>
            <w:tcW w:type="dxa" w:w="864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Dose</w:t>
            </w:r>
          </w:p>
        </w:tc>
        <w:tc>
          <w:tcPr>
            <w:tcW w:type="dxa" w:w="792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Route</w:t>
            </w:r>
          </w:p>
        </w:tc>
        <w:tc>
          <w:tcPr>
            <w:tcW w:type="dxa" w:w="1224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Frequency</w:t>
            </w:r>
          </w:p>
        </w:tc>
        <w:tc>
          <w:tcPr>
            <w:tcW w:type="dxa" w:w="1368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</w:t>
            </w:r>
          </w:p>
        </w:tc>
        <w:tc>
          <w:tcPr>
            <w:tcW w:type="dxa" w:w="1440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Date Started</w:t>
            </w:r>
          </w:p>
        </w:tc>
        <w:tc>
          <w:tcPr>
            <w:tcW w:type="dxa" w:w="1656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Date Held / Stopped</w:t>
            </w:r>
          </w:p>
        </w:tc>
        <w:tc>
          <w:tcPr>
            <w:tcW w:type="dxa" w:w="2016"/>
            <w:vAlign w:val="top"/>
            <w:shd w:val="clear" w:color="auto" w:fill="E7E6E6"/>
            <w:tcBorders>
              <w:top w:val="single" w:sz="6" w:color="000000"/>
              <w:left w:val="single" w:sz="4" w:color="000000"/>
              <w:bottom w:val="single" w:sz="6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Notes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Empagliflozin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>HELD 06/13/2025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(prior to admission)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06/13/2025 - not administered HD1-HD7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on admission for AKI on CKD 3b-4. Signed hold order on file; restart timing parameter-gated to renal recovery and routed to nephrology / primary care.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Spironolactone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25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>HELD 06/13/2025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(prior to admission)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06/13/2025 - not administered HD1-HD7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on admission for AKI and potassium. Signed hold order on file; restart deferred pending K+ and creatinine trend; assigned to nephrology.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Losartan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>HELD 06/13/2025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(prior to admission)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06/13/2025 - not administered HD1-HD7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on admission for AKI. ACE-intolerant (documented angioedema) - ARB substitute at baseline. Signed hold order on file; restart parameter-gated to renal recovery.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Metformin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1000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BID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>HELD 06/13/2025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(prior to admission)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06/13/2025 - not administered HD1-HD7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Held on admission for AKI. Signed hold order on file; restart deferred pending renal recovery; assigned to primary care / endocrine.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Torsemide (IV)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IV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BID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Continued, then converted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Started 06/13/2025 (replaces home PO torsemide during active diuresis)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Stopped 06/18/2025 (transitioned to PO torsemide)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IV loop diuresis initiated on admission for acute decongestion. IV course HD1-HD6.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Torsemide (PO)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 (post-conversion)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Started 06/18/2025 (converted from IV 40 mg BID)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 conversion on HD6. Continued through HD7. Daily standing weights and I/O monitoring active.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Metoprolol succinate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Rate control for atrial fibrillation; CAD. Administered daily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Apixaban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BID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 xml:space="preserve">Atrial fibrillation anticoagulation. Renal-dose reviewed by inpatient pharmacy 06/15/2025 (Priya Anand, PharmD) against current creatinine; single-agent anticoagulation confirmed. </w:t>
            </w:r>
            <w:r>
              <w:rPr>
                <w:rFonts w:ascii="Calibri" w:hAnsi="Calibri"/>
                <w:b w:val="0"/>
                <w:sz w:val="16"/>
              </w:rPr>
              <w:t>Apixaban 5 mg BID single agent; no second anticoagulant active.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Aspirin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81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CAD secondary prevention. Only documented co-antiplatelet alongside apixaban; no additional anticoagulant overlap.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Insulin glargine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24 units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SC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Nightly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Basal insulin; intake-adjusted per inpatient protocol. Administered nightly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Insulin aspart sliding scale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Per inpatient sliding-scale protocol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SC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With meals (TID with meals + correctional)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 xml:space="preserve">Continued - </w:t>
            </w:r>
            <w:r>
              <w:rPr>
                <w:rFonts w:ascii="Calibri" w:hAnsi="Calibri"/>
                <w:b w:val="0"/>
                <w:sz w:val="16"/>
              </w:rPr>
              <w:t>INPATIENT-ONLY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Started 06/13/2025 per inpatient sliding-scale order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>
              <w:rPr>
                <w:b w:val="0"/>
              </w:rPr>
            </w:r>
            <w:r>
              <w:rPr>
                <w:rFonts w:ascii="Calibri" w:hAnsi="Calibri"/>
                <w:b w:val="0"/>
                <w:sz w:val="16"/>
              </w:rPr>
              <w:t xml:space="preserve">Prandial coverage per inpatient sliding-scale protocol. </w:t>
            </w:r>
            <w:r>
              <w:rPr>
                <w:rFonts w:ascii="Calibri" w:hAnsi="Calibri"/>
                <w:b w:val="0"/>
                <w:sz w:val="16"/>
              </w:rPr>
              <w:t>INPATIENT-ONLY - do NOT carry home.</w:t>
            </w:r>
            <w:r>
              <w:rPr>
                <w:rFonts w:ascii="Calibri" w:hAnsi="Calibri"/>
                <w:b w:val="0"/>
                <w:sz w:val="16"/>
              </w:rPr>
              <w:t xml:space="preserve"> De-escalate to home regimen at transition.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Atorvastatin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Nightly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CAD secondary prevention / dyslipidemia. Administered nightly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Tiotropium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18 mcg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Inh (HandiHaler)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COPD maintenance. Administered daily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Albuterol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90 mcg/actuation (2 puffs)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Inh (MDI)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PRN (q4h PRN dyspnea / wheeze)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 PRN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COPD rescue. PRN use logged HD1-HD7 per respiratory therapy.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Gabapentin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300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TID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Diabetic peripheral neuropathy. Renal-dose checked against current creatinine; continued at 300 mg TID.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Ferrous sulfate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325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Anemia of CKD. Administered daily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Cholecalciferol (Vitamin D3)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2000 units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Vitamin D deficiency. Administered daily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Levothyroxine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75 mcg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 (AM, fasting)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Hypothyroidism. Administered AM fasting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Pantoprazole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40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Daily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GERD. Administered daily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Senna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8.6 mg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QHS PRN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 PRN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med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Chronic constipation. PRN use logged HD1-HD7.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oxygen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 L/min (titrated; up to 3 L with ambulation per RT)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Nasal cannula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Continuous during admission; nocturnal + exertional at baseline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regimen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Low-flow supplemental O2 titrated to SpO2 &gt;= 92% at rest. Portable-oxygen upgrade ordered; under review by respiratory therapy.</w:t>
            </w:r>
          </w:p>
        </w:tc>
      </w:tr>
      <w:tr>
        <w:tc>
          <w:tcPr>
            <w:tcW w:type="dxa" w:w="36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CPAP</w:t>
            </w:r>
          </w:p>
        </w:tc>
        <w:tc>
          <w:tcPr>
            <w:tcW w:type="dxa" w:w="86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Device (home settings)</w:t>
            </w:r>
          </w:p>
        </w:tc>
        <w:tc>
          <w:tcPr>
            <w:tcW w:type="dxa" w:w="792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Mask interface</w:t>
            </w:r>
          </w:p>
        </w:tc>
        <w:tc>
          <w:tcPr>
            <w:tcW w:type="dxa" w:w="1224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Nightly</w:t>
            </w:r>
          </w:p>
        </w:tc>
        <w:tc>
          <w:tcPr>
            <w:tcW w:type="dxa" w:w="1368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Continued</w:t>
            </w:r>
          </w:p>
        </w:tc>
        <w:tc>
          <w:tcPr>
            <w:tcW w:type="dxa" w:w="1440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Home regimen - continued from 06/13/2025</w:t>
            </w:r>
          </w:p>
        </w:tc>
        <w:tc>
          <w:tcPr>
            <w:tcW w:type="dxa" w:w="165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Obstructive sleep apnea. CPAP at bedside; used nightly HD1-HD7.</w:t>
            </w:r>
          </w:p>
        </w:tc>
      </w:tr>
    </w:tbl>
    <w:p>
      <w:pPr>
        <w:spacing w:after="80" w:before="200"/>
      </w:pPr>
      <w:r>
        <w:rPr>
          <w:rFonts w:ascii="Calibri" w:hAnsi="Calibri"/>
          <w:b/>
          <w:i w:val="0"/>
          <w:sz w:val="22"/>
        </w:rPr>
        <w:t>Key flags on this MAR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 w:val="0"/>
          <w:sz w:val="18"/>
        </w:rPr>
        <w:t xml:space="preserve">Held cardiorenal / diabetes oral agents (signed hold orders 06/13/2025): </w:t>
      </w:r>
      <w:r>
        <w:rPr>
          <w:rFonts w:ascii="Calibri" w:hAnsi="Calibri"/>
          <w:b w:val="0"/>
          <w:sz w:val="18"/>
        </w:rPr>
        <w:t xml:space="preserve">Empagliflozin, Spironolactone, Losartan, and Metformin - all </w:t>
      </w:r>
      <w:r>
        <w:rPr>
          <w:rFonts w:ascii="Calibri" w:hAnsi="Calibri"/>
          <w:b w:val="0"/>
          <w:sz w:val="18"/>
        </w:rPr>
        <w:t>HELD 06/13/2025</w:t>
      </w:r>
      <w:r>
        <w:rPr>
          <w:rFonts w:ascii="Calibri" w:hAnsi="Calibri"/>
          <w:b w:val="0"/>
          <w:sz w:val="18"/>
        </w:rPr>
        <w:t xml:space="preserve"> on admission for AKI / potassium considerations. Not administered HD1-HD7. Restart parameter-gated; assigned to nephrology and primary care for outpatient reassessment.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 w:val="0"/>
          <w:sz w:val="18"/>
        </w:rPr>
        <w:t xml:space="preserve">Diuresis course: </w:t>
      </w:r>
      <w:r>
        <w:rPr>
          <w:rFonts w:ascii="Calibri" w:hAnsi="Calibri"/>
          <w:b w:val="0"/>
          <w:sz w:val="18"/>
        </w:rPr>
        <w:t>IV torsemide 40 mg BID HD1-HD6; converted to PO torsemide 20 mg daily on HD6 (06/18/2025).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 w:val="0"/>
          <w:sz w:val="18"/>
        </w:rPr>
        <w:t xml:space="preserve">Anticoagulation status: </w:t>
      </w:r>
      <w:r>
        <w:rPr>
          <w:rFonts w:ascii="Calibri" w:hAnsi="Calibri"/>
          <w:b w:val="0"/>
          <w:sz w:val="18"/>
        </w:rPr>
        <w:t>Apixaban 5 mg BID single agent; no second anticoagulant active. Renal-dose review documented 06/15/2025 by inpatient clinical pharmacy. Aspirin 81 mg is the only co-antiplatelet - no duplication.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 w:val="0"/>
          <w:sz w:val="18"/>
        </w:rPr>
        <w:t xml:space="preserve">Glycemic control: </w:t>
      </w:r>
      <w:r>
        <w:rPr>
          <w:rFonts w:ascii="Calibri" w:hAnsi="Calibri"/>
          <w:b w:val="0"/>
          <w:sz w:val="18"/>
        </w:rPr>
        <w:t xml:space="preserve">Insulin glargine 24 units SC nightly continued (home dose). Insulin aspart sliding scale with meals is </w:t>
      </w:r>
      <w:r>
        <w:rPr>
          <w:rFonts w:ascii="Calibri" w:hAnsi="Calibri"/>
          <w:b w:val="0"/>
          <w:sz w:val="18"/>
        </w:rPr>
        <w:t>INPATIENT-ONLY</w:t>
      </w:r>
      <w:r>
        <w:rPr>
          <w:rFonts w:ascii="Calibri" w:hAnsi="Calibri"/>
          <w:b w:val="0"/>
          <w:sz w:val="18"/>
        </w:rPr>
        <w:t xml:space="preserve"> per inpatient protocol and is not to be carried home.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 w:val="0"/>
          <w:sz w:val="18"/>
        </w:rPr>
        <w:t xml:space="preserve">Respiratory: </w:t>
      </w:r>
      <w:r>
        <w:rPr>
          <w:rFonts w:ascii="Calibri" w:hAnsi="Calibri"/>
          <w:b w:val="0"/>
          <w:sz w:val="18"/>
        </w:rPr>
        <w:t>Continued tiotropium daily and albuterol PRN; supplemental oxygen continued with formal titration assessment by respiratory therapy.</w:t>
      </w:r>
    </w:p>
    <w:p>
      <w:pPr>
        <w:spacing w:after="80" w:before="0"/>
        <w:pBdr>
          <w:bottom w:val="single" w:sz="6" w:space="1" w:color="000000"/>
        </w:pBdr>
      </w:pP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Reviewed and signed by inpatient pharmacy:</w:t>
      </w:r>
    </w:p>
    <w:p>
      <w:pPr>
        <w:spacing w:after="20"/>
      </w:pPr>
      <w:r>
        <w:rPr>
          <w:rFonts w:ascii="Calibri" w:hAnsi="Calibri"/>
          <w:b/>
          <w:i/>
          <w:sz w:val="20"/>
        </w:rPr>
        <w:t>Priya Anand, PharmD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Inpatient Clinical Pharmacist - Sanctum Regional Medical Center, Pharmacy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License: IL-PHARM-39204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Date/Time signed: 06/19/2025 17:42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