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b w:val="0"/>
          <w:sz w:val="20"/>
        </w:rPr>
        <w:t>Cedar Falls Internal Medicine Associates - Office Visit Note</w:t>
      </w:r>
    </w:p>
    <w:p/>
    <w:p>
      <w:r>
        <w:rPr>
          <w:rFonts w:ascii="Courier New" w:hAnsi="Courier New"/>
          <w:b w:val="0"/>
          <w:sz w:val="20"/>
        </w:rPr>
        <w:t>Helena Briarwood, MD | Internal Medicine | 05/30/2025</w:t>
      </w:r>
    </w:p>
    <w:p/>
    <w:p>
      <w:r>
        <w:rPr>
          <w:rFonts w:ascii="Courier New" w:hAnsi="Courier New"/>
          <w:b w:val="0"/>
          <w:sz w:val="20"/>
        </w:rPr>
        <w:t>Patient: Lydell, Marva | MRN: ML-7782304 | DOB: 1953-04-22 | Allergies: Lisinopril / ACE inhibitor class (angioedema, severe)</w:t>
      </w:r>
    </w:p>
    <w:p/>
    <w:p>
      <w:r>
        <w:rPr>
          <w:rFonts w:ascii="Courier New" w:hAnsi="Courier New"/>
          <w:b w:val="0"/>
          <w:sz w:val="20"/>
        </w:rPr>
        <w:t>------------------------------------------------------------------------------</w:t>
      </w:r>
    </w:p>
    <w:p/>
    <w:p>
      <w:r>
        <w:rPr>
          <w:rFonts w:ascii="Courier New" w:hAnsi="Courier New"/>
          <w:b/>
          <w:sz w:val="20"/>
        </w:rPr>
        <w:t>OFFICE VISIT NOTE</w:t>
      </w:r>
    </w:p>
    <w:p/>
    <w:p>
      <w:r>
        <w:rPr>
          <w:rFonts w:ascii="Courier New" w:hAnsi="Courier New"/>
          <w:b w:val="0"/>
          <w:sz w:val="20"/>
        </w:rPr>
        <w:t>Patient: Marva Lydell | MRN: ML-7782304</w:t>
      </w:r>
    </w:p>
    <w:p>
      <w:r>
        <w:rPr>
          <w:rFonts w:ascii="Courier New" w:hAnsi="Courier New"/>
          <w:b w:val="0"/>
          <w:sz w:val="20"/>
        </w:rPr>
        <w:t>Date: 05/30/2025 | Provider: Helena Briarwood, MD (NPI 1639485728)</w:t>
      </w:r>
    </w:p>
    <w:p>
      <w:r>
        <w:rPr>
          <w:rFonts w:ascii="Courier New" w:hAnsi="Courier New"/>
          <w:b w:val="0"/>
          <w:sz w:val="20"/>
        </w:rPr>
        <w:t>Practice: Cedar Falls Internal Medicine Associates, 210 Wycliffe Plaza, Suite 302, Cedar Falls, IL 60481</w:t>
      </w:r>
    </w:p>
    <w:p>
      <w:r>
        <w:rPr>
          <w:rFonts w:ascii="Courier New" w:hAnsi="Courier New"/>
          <w:b w:val="0"/>
          <w:sz w:val="20"/>
        </w:rPr>
        <w:t>Visit Type: Established Patient / Routine Follow-Up</w:t>
      </w:r>
    </w:p>
    <w:p/>
    <w:p>
      <w:r>
        <w:rPr>
          <w:rFonts w:ascii="Courier New" w:hAnsi="Courier New"/>
          <w:b w:val="0"/>
          <w:sz w:val="20"/>
        </w:rPr>
        <w:t xml:space="preserve">CHIEF COMPLAINT: </w:t>
      </w:r>
      <w:r>
        <w:rPr>
          <w:rFonts w:ascii="Courier New" w:hAnsi="Courier New"/>
          <w:b w:val="0"/>
          <w:sz w:val="20"/>
        </w:rPr>
        <w:t>Routine follow-up of chronic cardiopulmonary, renal, and metabolic conditions.</w:t>
      </w:r>
    </w:p>
    <w:p/>
    <w:p>
      <w:r>
        <w:rPr>
          <w:rFonts w:ascii="Courier New" w:hAnsi="Courier New"/>
          <w:b/>
          <w:sz w:val="20"/>
        </w:rPr>
        <w:t>HISTORY OF PRESENT ILLNESS:</w:t>
      </w:r>
    </w:p>
    <w:p/>
    <w:p>
      <w:r>
        <w:rPr>
          <w:rFonts w:ascii="Courier New" w:hAnsi="Courier New"/>
          <w:b w:val="0"/>
          <w:sz w:val="20"/>
        </w:rPr>
        <w:t>Mrs. Lydell is a 72-year-old widowed woman well known to this practice, returning today for her quarterly chronic-disease review. She reports she is "doing about the same" since her last visit. No new chest pain, no orthopnea beyond her usual two-pillow baseline, no paroxysmal nocturnal dyspnea, no syncope, and no palpitations distinguishable from her chronic atrial fibrillation. She continues to feel short of breath with exertion - walking from her kitchen to the front porch causes her to pause and rest - which is consistent with her baseline pattern over the past several months. She uses her home oxygen at 2 L/min nasal cannula nocturnally and with exertion, per her established prescription, and reports she is faithful with her CPAP nightly. She checks her weight most mornings and reports it has been steady. She denies lower-extremity edema beyond her chronic trace ankle swelling, no recent fevers, no productive cough, and no change in urinary pattern. Glycemic control feels "fine" to her; she checks fingersticks intermittently and reports values generally in the 140-170 range fasting. Her daughter Tanielle, who lives nearby and assists with shopping and appointments around her library work schedule, accompanied her today and corroborates the history.</w:t>
      </w:r>
    </w:p>
    <w:p/>
    <w:p>
      <w:r>
        <w:rPr>
          <w:rFonts w:ascii="Courier New" w:hAnsi="Courier New"/>
          <w:b/>
          <w:sz w:val="20"/>
        </w:rPr>
        <w:t>REVIEW OF SYSTEMS:</w:t>
      </w:r>
    </w:p>
    <w:p/>
    <w:p>
      <w:r>
        <w:rPr>
          <w:rFonts w:ascii="Courier New" w:hAnsi="Courier New"/>
          <w:b w:val="0"/>
          <w:sz w:val="20"/>
        </w:rPr>
        <w:t>Constitutional: no fever, no recent weight change beyond baseline.</w:t>
      </w:r>
    </w:p>
    <w:p>
      <w:r>
        <w:rPr>
          <w:rFonts w:ascii="Courier New" w:hAnsi="Courier New"/>
          <w:b w:val="0"/>
          <w:sz w:val="20"/>
        </w:rPr>
        <w:t>Cardiopulmonary: chronic exertional dyspnea unchanged; no chest pain; no PND; no new edema.</w:t>
      </w:r>
    </w:p>
    <w:p>
      <w:r>
        <w:rPr>
          <w:rFonts w:ascii="Courier New" w:hAnsi="Courier New"/>
          <w:b w:val="0"/>
          <w:sz w:val="20"/>
        </w:rPr>
        <w:t>Renal: no dysuria, no change in urine output.</w:t>
      </w:r>
    </w:p>
    <w:p>
      <w:r>
        <w:rPr>
          <w:rFonts w:ascii="Courier New" w:hAnsi="Courier New"/>
          <w:b w:val="0"/>
          <w:sz w:val="20"/>
        </w:rPr>
        <w:t>Endocrine: no polyuria, no hypoglycemic episodes. Neuropathic foot discomfort stable on current gabapentin.</w:t>
      </w:r>
    </w:p>
    <w:p>
      <w:r>
        <w:rPr>
          <w:rFonts w:ascii="Courier New" w:hAnsi="Courier New"/>
          <w:b w:val="0"/>
          <w:sz w:val="20"/>
        </w:rPr>
        <w:t>Musculoskeletal: ambulates indoors with single-point cane; no falls since last visit.</w:t>
      </w:r>
    </w:p>
    <w:p/>
    <w:p>
      <w:r>
        <w:rPr>
          <w:rFonts w:ascii="Courier New" w:hAnsi="Courier New"/>
          <w:b/>
          <w:sz w:val="20"/>
        </w:rPr>
        <w:t>CURRENT MEDICATIONS:</w:t>
      </w:r>
    </w:p>
    <w:p/>
    <w:p>
      <w:r>
        <w:rPr>
          <w:rFonts w:ascii="Courier New" w:hAnsi="Courier New"/>
          <w:b w:val="0"/>
          <w:sz w:val="20"/>
        </w:rPr>
        <w:t>Reviewed and reconciled in full with the patient and daughter. All 21 baseline medications confirmed as previously documented in the chart, including empagliflozin 10 mg daily, spironolactone 25 mg daily, torsemide 20 mg daily, metoprolol succinate 100 mg daily, losartan 50 mg daily, apixaban 5 mg BID, aspirin 81 mg daily, metformin 1000 mg BID, insulin glargine 24 units nightly, prandial insulin aspart per home regimen, atorvastatin 40 mg nightly, tiotropium 18 mcg daily, albuterol MDI PRN, gabapentin 300 mg TID, ferrous sulfate 325 mg daily, cholecalciferol 2000 units daily, levothyroxine 75 mcg daily AM fasting, pantoprazole 40 mg daily, senna 8.6 mg PRN, home oxygen 2 L/min nocturnal and with exertion, and CPAP nightly. No changes today.</w:t>
      </w:r>
    </w:p>
    <w:p/>
    <w:p>
      <w:r>
        <w:rPr>
          <w:rFonts w:ascii="Courier New" w:hAnsi="Courier New"/>
          <w:b/>
          <w:sz w:val="20"/>
        </w:rPr>
        <w:t>PHYSICAL EXAMINATION:</w:t>
      </w:r>
    </w:p>
    <w:p/>
    <w:p>
      <w:r>
        <w:rPr>
          <w:rFonts w:ascii="Courier New" w:hAnsi="Courier New"/>
          <w:b w:val="0"/>
          <w:sz w:val="20"/>
        </w:rPr>
        <w:t>Vitals: HR 78 (atrial fibrillation, rate-controlled) | BP 138/82 | RR 18 | Temp 98.2 F | SpO2 92% on 2 L NC home oxygen at rest | Wt (dry weight) 88 kg / 194 lb | Ht 5 ft 3 in | BMI 34.4</w:t>
      </w:r>
    </w:p>
    <w:p/>
    <w:p>
      <w:r>
        <w:rPr>
          <w:rFonts w:ascii="Courier New" w:hAnsi="Courier New"/>
          <w:b w:val="0"/>
          <w:sz w:val="20"/>
        </w:rPr>
        <w:t>General: alert, pleasant, in no acute distress, breathing comfortably at rest on home oxygen.</w:t>
      </w:r>
    </w:p>
    <w:p>
      <w:r>
        <w:rPr>
          <w:rFonts w:ascii="Courier New" w:hAnsi="Courier New"/>
          <w:b w:val="0"/>
          <w:sz w:val="20"/>
        </w:rPr>
        <w:t>HEENT: oropharynx clear.</w:t>
      </w:r>
    </w:p>
    <w:p>
      <w:r>
        <w:rPr>
          <w:rFonts w:ascii="Courier New" w:hAnsi="Courier New"/>
          <w:b w:val="0"/>
          <w:sz w:val="20"/>
        </w:rPr>
        <w:t>Neck: no JVD appreciated.</w:t>
      </w:r>
    </w:p>
    <w:p>
      <w:r>
        <w:rPr>
          <w:rFonts w:ascii="Courier New" w:hAnsi="Courier New"/>
          <w:b w:val="0"/>
          <w:sz w:val="20"/>
        </w:rPr>
        <w:t>Cardiac: irregularly irregular rhythm, controlled rate, no new murmur.</w:t>
      </w:r>
    </w:p>
    <w:p>
      <w:r>
        <w:rPr>
          <w:rFonts w:ascii="Courier New" w:hAnsi="Courier New"/>
          <w:b w:val="0"/>
          <w:sz w:val="20"/>
        </w:rPr>
        <w:t>Pulmonary: faint bibasilar crackles consistent with chronic baseline; air movement reduced; no wheezing today.</w:t>
      </w:r>
    </w:p>
    <w:p>
      <w:r>
        <w:rPr>
          <w:rFonts w:ascii="Courier New" w:hAnsi="Courier New"/>
          <w:b w:val="0"/>
          <w:sz w:val="20"/>
        </w:rPr>
        <w:t>Abdomen: soft, non-tender, no organomegaly.</w:t>
      </w:r>
    </w:p>
    <w:p>
      <w:r>
        <w:rPr>
          <w:rFonts w:ascii="Courier New" w:hAnsi="Courier New"/>
          <w:b w:val="0"/>
          <w:sz w:val="20"/>
        </w:rPr>
        <w:t>Extremities: trace ankle edema bilaterally - baseline; pedal pulses palpable; decreased monofilament sensation in distal feet consistent with diabetic neuropathy.</w:t>
      </w:r>
    </w:p>
    <w:p>
      <w:r>
        <w:rPr>
          <w:rFonts w:ascii="Courier New" w:hAnsi="Courier New"/>
          <w:b w:val="0"/>
          <w:sz w:val="20"/>
        </w:rPr>
        <w:t>Neuro/Functional: ambulates with single-point cane; steady at slow pace.</w:t>
      </w:r>
    </w:p>
    <w:p/>
    <w:p>
      <w:r>
        <w:rPr>
          <w:rFonts w:ascii="Courier New" w:hAnsi="Courier New"/>
          <w:b/>
          <w:sz w:val="20"/>
        </w:rPr>
        <w:t>LABS REVIEWED (drawn today, resulted same day):</w:t>
      </w:r>
    </w:p>
    <w:p/>
    <w:p>
      <w:r>
        <w:rPr>
          <w:rFonts w:ascii="Courier New" w:hAnsi="Courier New"/>
          <w:b w:val="0"/>
          <w:sz w:val="20"/>
        </w:rPr>
        <w:t>- Creatinine 1.7 mg/dL - consistent with CKD stage 3b-4 baseline</w:t>
      </w:r>
    </w:p>
    <w:p>
      <w:r>
        <w:rPr>
          <w:rFonts w:ascii="Courier New" w:hAnsi="Courier New"/>
          <w:b w:val="0"/>
          <w:sz w:val="20"/>
        </w:rPr>
        <w:t>- eGFR ~30 mL/min/1.73 m^2 - baseline</w:t>
      </w:r>
    </w:p>
    <w:p>
      <w:r>
        <w:rPr>
          <w:rFonts w:ascii="Courier New" w:hAnsi="Courier New"/>
          <w:b w:val="0"/>
          <w:sz w:val="20"/>
        </w:rPr>
        <w:t>- BUN 28 mg/dL</w:t>
      </w:r>
    </w:p>
    <w:p>
      <w:r>
        <w:rPr>
          <w:rFonts w:ascii="Courier New" w:hAnsi="Courier New"/>
          <w:b w:val="0"/>
          <w:sz w:val="20"/>
        </w:rPr>
        <w:t>- Potassium 4.4 mEq/L</w:t>
      </w:r>
    </w:p>
    <w:p>
      <w:r>
        <w:rPr>
          <w:rFonts w:ascii="Courier New" w:hAnsi="Courier New"/>
          <w:b w:val="0"/>
          <w:sz w:val="20"/>
        </w:rPr>
        <w:t>- Hemoglobin 10.0 g/dL - baseline anemia of CKD</w:t>
      </w:r>
    </w:p>
    <w:p>
      <w:r>
        <w:rPr>
          <w:rFonts w:ascii="Courier New" w:hAnsi="Courier New"/>
          <w:b w:val="0"/>
          <w:sz w:val="20"/>
        </w:rPr>
        <w:t>- HbA1c 7.8% - baseline for T2DM</w:t>
      </w:r>
    </w:p>
    <w:p>
      <w:r>
        <w:rPr>
          <w:rFonts w:ascii="Courier New" w:hAnsi="Courier New"/>
          <w:b w:val="0"/>
          <w:sz w:val="20"/>
        </w:rPr>
        <w:t>- NT-proBNP: not drawn this visit</w:t>
      </w:r>
    </w:p>
    <w:p/>
    <w:p>
      <w:r>
        <w:rPr>
          <w:rFonts w:ascii="Courier New" w:hAnsi="Courier New"/>
          <w:b/>
          <w:sz w:val="20"/>
        </w:rPr>
        <w:t>ASSESSMENT &amp; PLAN:</w:t>
      </w:r>
    </w:p>
    <w:p/>
    <w:p>
      <w:r>
        <w:rPr>
          <w:rFonts w:ascii="Courier New" w:hAnsi="Courier New"/>
          <w:b w:val="0"/>
          <w:sz w:val="20"/>
        </w:rPr>
        <w:t>1. Heart failure with preserved ejection fraction, diastolic dysfunction and mildly elevated filling pressures.</w:t>
      </w:r>
      <w:r>
        <w:rPr>
          <w:rFonts w:ascii="Courier New" w:hAnsi="Courier New"/>
          <w:b w:val="0"/>
          <w:sz w:val="20"/>
        </w:rPr>
        <w:t xml:space="preserve"> Clinically stable at her usual exertional baseline. Volume status appears at her dry weight of 88 kg today.</w:t>
      </w:r>
    </w:p>
    <w:p>
      <w:r>
        <w:rPr>
          <w:rFonts w:ascii="Courier New" w:hAnsi="Courier New"/>
          <w:b w:val="0"/>
          <w:sz w:val="20"/>
        </w:rPr>
        <w:t xml:space="preserve">   - Continue torsemide 20 mg daily, metoprolol succinate 100 mg daily, spironolactone 25 mg daily, empagliflozin 10 mg daily.</w:t>
      </w:r>
    </w:p>
    <w:p>
      <w:r>
        <w:rPr>
          <w:rFonts w:ascii="Courier New" w:hAnsi="Courier New"/>
          <w:b w:val="0"/>
          <w:sz w:val="20"/>
        </w:rPr>
        <w:t xml:space="preserve">   - Reinforce daily morning weights and low-sodium diet (target &lt;2 g sodium/day).</w:t>
      </w:r>
    </w:p>
    <w:p>
      <w:r>
        <w:rPr>
          <w:rFonts w:ascii="Courier New" w:hAnsi="Courier New"/>
          <w:b w:val="0"/>
          <w:sz w:val="20"/>
        </w:rPr>
        <w:t xml:space="preserve">   - Cardiology (Cedar Falls Cardiology Associates) continues to follow.</w:t>
      </w:r>
    </w:p>
    <w:p/>
    <w:p>
      <w:r>
        <w:rPr>
          <w:rFonts w:ascii="Courier New" w:hAnsi="Courier New"/>
          <w:b w:val="0"/>
          <w:sz w:val="20"/>
        </w:rPr>
        <w:t>2. Atrial fibrillation, rate-controlled, on oral anticoagulation.</w:t>
      </w:r>
      <w:r>
        <w:rPr>
          <w:rFonts w:ascii="Courier New" w:hAnsi="Courier New"/>
          <w:b w:val="0"/>
          <w:sz w:val="20"/>
        </w:rPr>
        <w:t xml:space="preserve"> Rate well controlled at 78. No bleeding concerns reported.</w:t>
      </w:r>
    </w:p>
    <w:p>
      <w:r>
        <w:rPr>
          <w:rFonts w:ascii="Courier New" w:hAnsi="Courier New"/>
          <w:b w:val="0"/>
          <w:sz w:val="20"/>
        </w:rPr>
        <w:t xml:space="preserve">   - Continue apixaban 5 mg BID and metoprolol succinate as above.</w:t>
      </w:r>
    </w:p>
    <w:p>
      <w:r>
        <w:rPr>
          <w:rFonts w:ascii="Courier New" w:hAnsi="Courier New"/>
          <w:b w:val="0"/>
          <w:sz w:val="20"/>
        </w:rPr>
        <w:t xml:space="preserve">   - Aspirin 81 mg daily continued for CAD secondary prevention.</w:t>
      </w:r>
    </w:p>
    <w:p/>
    <w:p>
      <w:r>
        <w:rPr>
          <w:rFonts w:ascii="Courier New" w:hAnsi="Courier New"/>
          <w:b w:val="0"/>
          <w:sz w:val="20"/>
        </w:rPr>
        <w:t>3. Chronic kidney disease stage 3b-4.</w:t>
      </w:r>
      <w:r>
        <w:rPr>
          <w:rFonts w:ascii="Courier New" w:hAnsi="Courier New"/>
          <w:b w:val="0"/>
          <w:sz w:val="20"/>
        </w:rPr>
        <w:t xml:space="preserve"> Creatinine and eGFR at her established baseline. Potassium stable.</w:t>
      </w:r>
    </w:p>
    <w:p>
      <w:r>
        <w:rPr>
          <w:rFonts w:ascii="Courier New" w:hAnsi="Courier New"/>
          <w:b w:val="0"/>
          <w:sz w:val="20"/>
        </w:rPr>
        <w:t xml:space="preserve">   - Nephrology (Riverbend Nephrology Group) continues to follow.</w:t>
      </w:r>
    </w:p>
    <w:p>
      <w:r>
        <w:rPr>
          <w:rFonts w:ascii="Courier New" w:hAnsi="Courier New"/>
          <w:b w:val="0"/>
          <w:sz w:val="20"/>
        </w:rPr>
        <w:t xml:space="preserve">   - Continue current regimen; no dose adjustments today.</w:t>
      </w:r>
    </w:p>
    <w:p/>
    <w:p>
      <w:r>
        <w:rPr>
          <w:rFonts w:ascii="Courier New" w:hAnsi="Courier New"/>
          <w:b w:val="0"/>
          <w:sz w:val="20"/>
        </w:rPr>
        <w:t>4. Type 2 diabetes mellitus with peripheral neuropathy.</w:t>
      </w:r>
      <w:r>
        <w:rPr>
          <w:rFonts w:ascii="Courier New" w:hAnsi="Courier New"/>
          <w:b w:val="0"/>
          <w:sz w:val="20"/>
        </w:rPr>
        <w:t xml:space="preserve"> HbA1c 7.8%, at her individualized goal given age, comorbidity, and hypoglycemia risk.</w:t>
      </w:r>
    </w:p>
    <w:p>
      <w:r>
        <w:rPr>
          <w:rFonts w:ascii="Courier New" w:hAnsi="Courier New"/>
          <w:b w:val="0"/>
          <w:sz w:val="20"/>
        </w:rPr>
        <w:t xml:space="preserve">   - Continue metformin, basal glargine 24 units nightly, prandial aspart per home regimen.</w:t>
      </w:r>
    </w:p>
    <w:p>
      <w:r>
        <w:rPr>
          <w:rFonts w:ascii="Courier New" w:hAnsi="Courier New"/>
          <w:b w:val="0"/>
          <w:sz w:val="20"/>
        </w:rPr>
        <w:t xml:space="preserve">   - Continue gabapentin 300 mg TID for neuropathic discomfort.</w:t>
      </w:r>
    </w:p>
    <w:p/>
    <w:p>
      <w:r>
        <w:rPr>
          <w:rFonts w:ascii="Courier New" w:hAnsi="Courier New"/>
          <w:b w:val="0"/>
          <w:sz w:val="20"/>
        </w:rPr>
        <w:t>5. COPD, stable.</w:t>
      </w:r>
      <w:r>
        <w:rPr>
          <w:rFonts w:ascii="Courier New" w:hAnsi="Courier New"/>
          <w:b w:val="0"/>
          <w:sz w:val="20"/>
        </w:rPr>
        <w:t xml:space="preserve"> No exacerbations since last visit.</w:t>
      </w:r>
    </w:p>
    <w:p>
      <w:r>
        <w:rPr>
          <w:rFonts w:ascii="Courier New" w:hAnsi="Courier New"/>
          <w:b w:val="0"/>
          <w:sz w:val="20"/>
        </w:rPr>
        <w:t xml:space="preserve">   - Continue tiotropium daily, albuterol PRN.</w:t>
      </w:r>
    </w:p>
    <w:p/>
    <w:p>
      <w:r>
        <w:rPr>
          <w:rFonts w:ascii="Courier New" w:hAnsi="Courier New"/>
          <w:b w:val="0"/>
          <w:sz w:val="20"/>
        </w:rPr>
        <w:t>6. Obstructive sleep apnea on CPAP.</w:t>
      </w:r>
      <w:r>
        <w:rPr>
          <w:rFonts w:ascii="Courier New" w:hAnsi="Courier New"/>
          <w:b w:val="0"/>
          <w:sz w:val="20"/>
        </w:rPr>
        <w:t xml:space="preserve"> Reports good nightly adherence.</w:t>
      </w:r>
    </w:p>
    <w:p>
      <w:r>
        <w:rPr>
          <w:rFonts w:ascii="Courier New" w:hAnsi="Courier New"/>
          <w:b w:val="0"/>
          <w:sz w:val="20"/>
        </w:rPr>
        <w:t xml:space="preserve">   - Continue CPAP nightly.</w:t>
      </w:r>
    </w:p>
    <w:p/>
    <w:p>
      <w:r>
        <w:rPr>
          <w:rFonts w:ascii="Courier New" w:hAnsi="Courier New"/>
          <w:b w:val="0"/>
          <w:sz w:val="20"/>
        </w:rPr>
        <w:t>7. Anemia of CKD, baseline.</w:t>
      </w:r>
      <w:r>
        <w:rPr>
          <w:rFonts w:ascii="Courier New" w:hAnsi="Courier New"/>
          <w:b w:val="0"/>
          <w:sz w:val="20"/>
        </w:rPr>
        <w:t xml:space="preserve"> Hemoglobin 10.0 g/dL, at her established baseline.</w:t>
      </w:r>
    </w:p>
    <w:p>
      <w:r>
        <w:rPr>
          <w:rFonts w:ascii="Courier New" w:hAnsi="Courier New"/>
          <w:b w:val="0"/>
          <w:sz w:val="20"/>
        </w:rPr>
        <w:t xml:space="preserve">   - Continue ferrous sulfate 325 mg daily.</w:t>
      </w:r>
    </w:p>
    <w:p/>
    <w:p>
      <w:r>
        <w:rPr>
          <w:rFonts w:ascii="Courier New" w:hAnsi="Courier New"/>
          <w:b w:val="0"/>
          <w:sz w:val="20"/>
        </w:rPr>
        <w:t>8. Hypertension (ACE-intolerant), hypothyroidism, GERD, vitamin D deficiency, chronic constipation, obesity (BMI 34.4).</w:t>
      </w:r>
      <w:r>
        <w:rPr>
          <w:rFonts w:ascii="Courier New" w:hAnsi="Courier New"/>
          <w:b w:val="0"/>
          <w:sz w:val="20"/>
        </w:rPr>
        <w:t xml:space="preserve"> All stable on current regimen; continue losartan, levothyroxine, pantoprazole, cholecalciferol, senna PRN, and lifestyle counseling.</w:t>
      </w:r>
    </w:p>
    <w:p/>
    <w:p>
      <w:r>
        <w:rPr>
          <w:rFonts w:ascii="Courier New" w:hAnsi="Courier New"/>
          <w:b/>
          <w:sz w:val="20"/>
        </w:rPr>
        <w:t>PATIENT EDUCATION / SELF-MANAGEMENT:</w:t>
      </w:r>
    </w:p>
    <w:p/>
    <w:p>
      <w:r>
        <w:rPr>
          <w:rFonts w:ascii="Courier New" w:hAnsi="Courier New"/>
          <w:b w:val="0"/>
          <w:sz w:val="20"/>
        </w:rPr>
        <w:t>- Daily weights at the same time each morning; call the office for weight gain of 2 lb overnight or 5 lb in a week, increased swelling, or worsening dyspnea.</w:t>
      </w:r>
    </w:p>
    <w:p>
      <w:r>
        <w:rPr>
          <w:rFonts w:ascii="Courier New" w:hAnsi="Courier New"/>
          <w:b w:val="0"/>
          <w:sz w:val="20"/>
        </w:rPr>
        <w:t>- Reinforced low-sodium diet and fluid awareness.</w:t>
      </w:r>
    </w:p>
    <w:p>
      <w:r>
        <w:rPr>
          <w:rFonts w:ascii="Courier New" w:hAnsi="Courier New"/>
          <w:b w:val="0"/>
          <w:sz w:val="20"/>
        </w:rPr>
        <w:t>- Continue home oxygen 2 L/min nocturnal and with exertion; CPAP nightly.</w:t>
      </w:r>
    </w:p>
    <w:p>
      <w:r>
        <w:rPr>
          <w:rFonts w:ascii="Courier New" w:hAnsi="Courier New"/>
          <w:b w:val="0"/>
          <w:sz w:val="20"/>
        </w:rPr>
        <w:t>- Daughter Tanielle present and engaged in plan; reviewed warning signs together.</w:t>
      </w:r>
    </w:p>
    <w:p/>
    <w:p>
      <w:r>
        <w:rPr>
          <w:rFonts w:ascii="Courier New" w:hAnsi="Courier New"/>
          <w:b/>
          <w:sz w:val="20"/>
        </w:rPr>
        <w:t>FOLLOW-UP:</w:t>
      </w:r>
    </w:p>
    <w:p/>
    <w:p>
      <w:r>
        <w:rPr>
          <w:rFonts w:ascii="Courier New" w:hAnsi="Courier New"/>
          <w:b w:val="0"/>
          <w:sz w:val="20"/>
        </w:rPr>
        <w:t>Return to clinic in 8-12 weeks for routine chronic-disease follow-up, sooner if symptoms change. Refills will be called in to the patient's pharmacy as needed between visits. Cardiology and nephrology continuing their independent follow-up schedules.</w:t>
      </w:r>
    </w:p>
    <w:p/>
    <w:p>
      <w:r>
        <w:rPr>
          <w:rFonts w:ascii="Courier New" w:hAnsi="Courier New"/>
          <w:b w:val="0"/>
          <w:sz w:val="20"/>
        </w:rPr>
        <w:t>Electronically signed by: Helena Briarwood, MD</w:t>
      </w:r>
    </w:p>
    <w:p>
      <w:r>
        <w:rPr>
          <w:rFonts w:ascii="Courier New" w:hAnsi="Courier New"/>
          <w:b w:val="0"/>
          <w:sz w:val="20"/>
        </w:rPr>
        <w:t>NPI 1639485728</w:t>
      </w:r>
    </w:p>
    <w:p>
      <w:r>
        <w:rPr>
          <w:rFonts w:ascii="Courier New" w:hAnsi="Courier New"/>
          <w:b w:val="0"/>
          <w:sz w:val="20"/>
        </w:rPr>
        <w:t>Cedar Falls Internal Medicine Associates</w:t>
      </w:r>
    </w:p>
    <w:p>
      <w:r>
        <w:rPr>
          <w:rFonts w:ascii="Courier New" w:hAnsi="Courier New"/>
          <w:b w:val="0"/>
          <w:sz w:val="20"/>
        </w:rPr>
        <w:t>Date: 05/30/2025 15:42</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