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ourier New" w:hAnsi="Courier New"/>
          <w:b/>
          <w:sz w:val="20"/>
        </w:rPr>
        <w:t>OCCUPATIONAL THERAPY EVALUATION</w:t>
      </w:r>
    </w:p>
    <w:p>
      <w:pPr>
        <w:spacing w:before="0" w:after="0"/>
      </w:pPr>
      <w:r>
        <w:rPr>
          <w:rFonts w:ascii="Courier New" w:hAnsi="Courier New"/>
          <w:b w:val="0"/>
          <w:sz w:val="20"/>
        </w:rPr>
        <w:t>Sanctum Regional Medical Center - Rehabilitation Services</w:t>
      </w:r>
    </w:p>
    <w:p>
      <w:pPr>
        <w:spacing w:before="0" w:after="0"/>
      </w:pPr>
    </w:p>
    <w:p>
      <w:pPr>
        <w:spacing w:before="0" w:after="0"/>
      </w:pPr>
      <w:r>
        <w:rPr>
          <w:rFonts w:ascii="Courier New" w:hAnsi="Courier New"/>
          <w:b w:val="0"/>
          <w:sz w:val="20"/>
        </w:rPr>
        <w:t>Patient: Lydell, Marva    MRN: ML-7782304    DOB: 04/22/1953 (72 y)</w:t>
      </w:r>
    </w:p>
    <w:p>
      <w:pPr>
        <w:spacing w:before="0" w:after="0"/>
      </w:pPr>
      <w:r>
        <w:rPr>
          <w:rFonts w:ascii="Courier New" w:hAnsi="Courier New"/>
          <w:b w:val="0"/>
          <w:sz w:val="20"/>
        </w:rPr>
        <w:t>Sex: F    Encounter CSN: ENC-20250613-7782304</w:t>
      </w:r>
    </w:p>
    <w:p>
      <w:pPr>
        <w:spacing w:before="0" w:after="0"/>
      </w:pPr>
      <w:r>
        <w:rPr>
          <w:rFonts w:ascii="Courier New" w:hAnsi="Courier New"/>
          <w:b w:val="0"/>
          <w:sz w:val="20"/>
        </w:rPr>
        <w:t>Unit / Room: 4 West Med-Surg / Room 4W-218</w:t>
      </w:r>
    </w:p>
    <w:p>
      <w:pPr>
        <w:spacing w:before="0" w:after="0"/>
      </w:pPr>
      <w:r>
        <w:rPr>
          <w:rFonts w:ascii="Courier New" w:hAnsi="Courier New"/>
          <w:b w:val="0"/>
          <w:sz w:val="20"/>
        </w:rPr>
        <w:t>Referring Provider: Marcus Thorne, MD (Hospital Medicine)</w:t>
      </w:r>
    </w:p>
    <w:p>
      <w:pPr>
        <w:spacing w:before="0" w:after="0"/>
      </w:pPr>
      <w:r>
        <w:rPr>
          <w:rFonts w:ascii="Courier New" w:hAnsi="Courier New"/>
          <w:b w:val="0"/>
          <w:sz w:val="20"/>
        </w:rPr>
        <w:t>Diagnosis: Acute decompensated HFpEF with cardiorenal AKI; chronic</w:t>
      </w:r>
    </w:p>
    <w:p>
      <w:pPr>
        <w:spacing w:before="0" w:after="0"/>
      </w:pPr>
      <w:r>
        <w:rPr>
          <w:rFonts w:ascii="Courier New" w:hAnsi="Courier New"/>
          <w:b w:val="0"/>
          <w:sz w:val="20"/>
        </w:rPr>
        <w:t>hypoxemia with exertional desaturation; deconditioning. COPD, atrial</w:t>
      </w:r>
    </w:p>
    <w:p>
      <w:pPr>
        <w:spacing w:before="0" w:after="0"/>
      </w:pPr>
      <w:r>
        <w:rPr>
          <w:rFonts w:ascii="Courier New" w:hAnsi="Courier New"/>
          <w:b w:val="0"/>
          <w:sz w:val="20"/>
        </w:rPr>
        <w:t>fibrillation, CKD 3b-4, T2DM, OSA on home CPAP.</w:t>
      </w:r>
    </w:p>
    <w:p>
      <w:pPr>
        <w:spacing w:before="0" w:after="0"/>
      </w:pPr>
      <w:r>
        <w:rPr>
          <w:rFonts w:ascii="Courier New" w:hAnsi="Courier New"/>
          <w:b w:val="0"/>
          <w:sz w:val="20"/>
        </w:rPr>
        <w:t>Date / Time: 06/17/2025  14:20</w:t>
      </w:r>
    </w:p>
    <w:p>
      <w:pPr>
        <w:spacing w:before="0" w:after="0"/>
      </w:pPr>
      <w:r>
        <w:rPr>
          <w:rFonts w:ascii="Courier New" w:hAnsi="Courier New"/>
          <w:b w:val="0"/>
          <w:sz w:val="20"/>
        </w:rPr>
        <w:t>Therapist: Garrick Olom, OT (IL-OT-15782)</w:t>
      </w:r>
    </w:p>
    <w:p>
      <w:pPr>
        <w:spacing w:before="0" w:after="0"/>
      </w:pPr>
    </w:p>
    <w:p>
      <w:pPr>
        <w:spacing w:before="0" w:after="0"/>
      </w:pPr>
      <w:r>
        <w:rPr>
          <w:rFonts w:ascii="Courier New" w:hAnsi="Courier New"/>
          <w:b/>
          <w:sz w:val="20"/>
        </w:rPr>
        <w:t>HISTORY:</w:t>
      </w:r>
    </w:p>
    <w:p>
      <w:pPr>
        <w:spacing w:before="0" w:after="0"/>
      </w:pPr>
      <w:r>
        <w:rPr>
          <w:rFonts w:ascii="Courier New" w:hAnsi="Courier New"/>
          <w:b w:val="0"/>
          <w:sz w:val="20"/>
        </w:rPr>
        <w:t>72-year-old widowed female, hospital day 5 of admission for decompensated heart failure. Prior level of function: independent in self-care, ambulated indoors with single-point cane, used home oxygen 2 L/min nasal cannula nocturnally and with exertion, nightly CPAP. Home environment: two-story single-family home, 3617 Linden Court, Cedar Falls; bedroom and only full bathroom on the upper floor; kitchen on main floor; interior staircase of 14 steps with one handrail. Primary lay support: daughter Tanielle, who works full time at the public library Monday through Friday. Referral from hospitalist and pulmonology to characterize ADL function, home re-entry safety, and self-management of the upgraded oxygen prescription identified on today's walk test.</w:t>
      </w:r>
    </w:p>
    <w:p>
      <w:pPr>
        <w:spacing w:before="0" w:after="0"/>
      </w:pPr>
    </w:p>
    <w:p>
      <w:pPr>
        <w:spacing w:before="0" w:after="0"/>
      </w:pPr>
      <w:r>
        <w:rPr>
          <w:rFonts w:ascii="Courier New" w:hAnsi="Courier New"/>
          <w:b/>
          <w:sz w:val="20"/>
        </w:rPr>
        <w:t>COGNITION:</w:t>
      </w:r>
    </w:p>
    <w:p>
      <w:pPr>
        <w:spacing w:before="0" w:after="0"/>
      </w:pPr>
      <w:r>
        <w:rPr>
          <w:rFonts w:ascii="Courier New" w:hAnsi="Courier New"/>
          <w:b w:val="0"/>
          <w:sz w:val="20"/>
        </w:rPr>
        <w:t>Alert; oriented to person, place, and time. Follows multi-step commands. Attentional lapses noted during medication review, consistent with fatigue after exertion earlier in the day. Insight and safety judgment generally intact; recall for medication changes inconsistent.</w:t>
      </w:r>
    </w:p>
    <w:p>
      <w:pPr>
        <w:spacing w:before="0" w:after="0"/>
      </w:pPr>
    </w:p>
    <w:p>
      <w:pPr>
        <w:spacing w:before="0" w:after="0"/>
      </w:pPr>
      <w:r>
        <w:rPr>
          <w:rFonts w:ascii="Courier New" w:hAnsi="Courier New"/>
          <w:b/>
          <w:sz w:val="20"/>
        </w:rPr>
        <w:t>ADL / IADL ASSESSMENT:</w:t>
      </w:r>
    </w:p>
    <w:p>
      <w:pPr>
        <w:spacing w:before="0" w:after="0"/>
      </w:pPr>
      <w:r>
        <w:rPr>
          <w:rFonts w:ascii="Courier New" w:hAnsi="Courier New"/>
          <w:b w:val="0"/>
          <w:sz w:val="20"/>
        </w:rPr>
        <w:t>- Bathing -- moderate assist (tub transfer not attempted; sponge bath at bedside; fatigue-limited).</w:t>
      </w:r>
    </w:p>
    <w:p>
      <w:pPr>
        <w:spacing w:before="0" w:after="0"/>
      </w:pPr>
      <w:r>
        <w:rPr>
          <w:rFonts w:ascii="Courier New" w:hAnsi="Courier New"/>
          <w:b w:val="0"/>
          <w:sz w:val="20"/>
        </w:rPr>
        <w:t>- Dressing, upper body -- independent.</w:t>
      </w:r>
    </w:p>
    <w:p>
      <w:pPr>
        <w:spacing w:before="0" w:after="0"/>
      </w:pPr>
      <w:r>
        <w:rPr>
          <w:rFonts w:ascii="Courier New" w:hAnsi="Courier New"/>
          <w:b w:val="0"/>
          <w:sz w:val="20"/>
        </w:rPr>
        <w:t>- Dressing, lower body -- minimal assist (donning socks and pants over edema; seated technique).</w:t>
      </w:r>
    </w:p>
    <w:p>
      <w:pPr>
        <w:spacing w:before="0" w:after="0"/>
      </w:pPr>
      <w:r>
        <w:rPr>
          <w:rFonts w:ascii="Courier New" w:hAnsi="Courier New"/>
          <w:b w:val="0"/>
          <w:sz w:val="20"/>
        </w:rPr>
        <w:t>- Toileting -- independent with grab bars present at bedside commode. Grab bars are NOT currently installed in the home bathroom.</w:t>
      </w:r>
    </w:p>
    <w:p>
      <w:pPr>
        <w:spacing w:before="0" w:after="0"/>
      </w:pPr>
      <w:r>
        <w:rPr>
          <w:rFonts w:ascii="Courier New" w:hAnsi="Courier New"/>
          <w:b w:val="0"/>
          <w:sz w:val="20"/>
        </w:rPr>
        <w:t>- Grooming -- independent at sink with chair.</w:t>
      </w:r>
    </w:p>
    <w:p>
      <w:pPr>
        <w:spacing w:before="0" w:after="0"/>
      </w:pPr>
      <w:r>
        <w:rPr>
          <w:rFonts w:ascii="Courier New" w:hAnsi="Courier New"/>
          <w:b w:val="0"/>
          <w:sz w:val="20"/>
        </w:rPr>
        <w:t>- Feeding -- independent; no swallowing concerns observed.</w:t>
      </w:r>
    </w:p>
    <w:p>
      <w:pPr>
        <w:spacing w:before="0" w:after="0"/>
      </w:pPr>
      <w:r>
        <w:rPr>
          <w:rFonts w:ascii="Courier New" w:hAnsi="Courier New"/>
          <w:b w:val="0"/>
          <w:sz w:val="20"/>
        </w:rPr>
        <w:t>- Meal preparation -- unable to evaluate in this setting. Of note, kitchen is on the main floor and the patient's bedroom is upstairs; meal-prep tolerance after stair climb is unknown.</w:t>
      </w:r>
    </w:p>
    <w:p>
      <w:pPr>
        <w:spacing w:before="0" w:after="0"/>
      </w:pPr>
      <w:r>
        <w:rPr>
          <w:rFonts w:ascii="Courier New" w:hAnsi="Courier New"/>
          <w:b w:val="0"/>
          <w:sz w:val="20"/>
        </w:rPr>
        <w:t>- Medication management -- patient confused about the hold status of multiple medications and uncertain which agents are currently held versus continued. Requires teaching and reinforcement.</w:t>
      </w:r>
    </w:p>
    <w:p>
      <w:pPr>
        <w:spacing w:before="0" w:after="0"/>
      </w:pPr>
    </w:p>
    <w:p>
      <w:pPr>
        <w:spacing w:before="0" w:after="0"/>
      </w:pPr>
      <w:r>
        <w:rPr>
          <w:rFonts w:ascii="Courier New" w:hAnsi="Courier New"/>
          <w:b/>
          <w:sz w:val="20"/>
        </w:rPr>
        <w:t>OXYGEN SETUP-AND-CARRY TEACH-BACK:</w:t>
      </w:r>
    </w:p>
    <w:p>
      <w:pPr>
        <w:spacing w:before="0" w:after="0"/>
      </w:pPr>
      <w:r>
        <w:rPr>
          <w:rFonts w:ascii="Courier New" w:hAnsi="Courier New"/>
          <w:b w:val="0"/>
          <w:sz w:val="20"/>
        </w:rPr>
        <w:t>Pulmonology / RT have prescribed portable oxygen 3 L/min with ambulation in addition to baseline 2 L/min at rest (see walk test 06/17/2025). Teach-back attempted at bedside using the loaner portable concentrator and stationary unit. Two attempts conducted, approximately 40 minutes apart (OT-conducted attempts only; cumulative total including subsequent nursing attempts is tracked on the nursing oxygen-use flowsheet) with a rest period. On both attempts the patient was unable to demonstrate independent setup of the portable concentrator and was unable to perform the changeover between the stationary unit and the portable concentrator (tubing connection, flow-rate selection, and battery / power confirmation steps).</w:t>
      </w:r>
    </w:p>
    <w:p>
      <w:pPr>
        <w:spacing w:before="0" w:after="0"/>
      </w:pPr>
      <w:r>
        <w:rPr>
          <w:rFonts w:ascii="Courier New" w:hAnsi="Courier New"/>
          <w:b w:val="0"/>
          <w:sz w:val="20"/>
        </w:rPr>
        <w:t>TEACH-BACK NOT ACHIEVED.</w:t>
      </w:r>
      <w:r>
        <w:rPr>
          <w:rFonts w:ascii="Courier New" w:hAnsi="Courier New"/>
          <w:b w:val="0"/>
          <w:sz w:val="20"/>
        </w:rPr>
        <w:t xml:space="preserve"> Energy conservation principles introduced -- pursed-lip breathing with task pacing, pre-oxygenation prior to ambulation, seated rest stops, organizing supplies on one floor -- partial understanding demonstrated; will require reinforcement.</w:t>
      </w:r>
    </w:p>
    <w:p>
      <w:pPr>
        <w:spacing w:before="0" w:after="0"/>
      </w:pPr>
    </w:p>
    <w:p>
      <w:pPr>
        <w:spacing w:before="0" w:after="0"/>
      </w:pPr>
      <w:r>
        <w:rPr>
          <w:rFonts w:ascii="Courier New" w:hAnsi="Courier New"/>
          <w:b/>
          <w:sz w:val="20"/>
        </w:rPr>
        <w:t>FUNCTIONAL STATUS:</w:t>
      </w:r>
    </w:p>
    <w:p>
      <w:pPr>
        <w:spacing w:before="0" w:after="0"/>
      </w:pPr>
      <w:r>
        <w:rPr>
          <w:rFonts w:ascii="Courier New" w:hAnsi="Courier New"/>
          <w:b w:val="0"/>
          <w:sz w:val="20"/>
        </w:rPr>
        <w:t>Current: ADL function partial -- self-care possible with set-up and intermittent assistance; mobility limited by exertional intolerance and dyspnea; not yet safe with the upgraded portable-oxygen logistics required for ambulation at home.</w:t>
      </w:r>
    </w:p>
    <w:p>
      <w:pPr>
        <w:spacing w:before="0" w:after="0"/>
      </w:pPr>
      <w:r>
        <w:rPr>
          <w:rFonts w:ascii="Courier New" w:hAnsi="Courier New"/>
          <w:b w:val="0"/>
          <w:sz w:val="20"/>
        </w:rPr>
        <w:t>Prior level: Independent in self-care and indoor ambulation with cane on baseline oxygen.</w:t>
      </w:r>
    </w:p>
    <w:p>
      <w:pPr>
        <w:spacing w:before="0" w:after="0"/>
      </w:pPr>
    </w:p>
    <w:p>
      <w:pPr>
        <w:spacing w:before="0" w:after="0"/>
      </w:pPr>
      <w:r>
        <w:rPr>
          <w:rFonts w:ascii="Courier New" w:hAnsi="Courier New"/>
          <w:b/>
          <w:sz w:val="20"/>
        </w:rPr>
        <w:t>IMPRESSION:</w:t>
      </w:r>
    </w:p>
    <w:p>
      <w:pPr>
        <w:spacing w:before="0" w:after="0"/>
      </w:pPr>
      <w:r>
        <w:rPr>
          <w:rFonts w:ascii="Courier New" w:hAnsi="Courier New"/>
          <w:b w:val="0"/>
          <w:sz w:val="20"/>
        </w:rPr>
        <w:t>ADL function partial. Medication management requires support -- patient is not currently a reliable self-administrator without teaching, written reinforcement, and caregiver reconciliation. Oxygen setup/carry teach-back not achieved; patient is not yet independent with portable oxygen logistics, and the home oxygen plan as currently prescribed is not safely self-manageable at this time. Home stair burden (bedroom upstairs, bathroom upstairs, kitchen on main floor) compounds energy-conservation demands.</w:t>
      </w:r>
    </w:p>
    <w:p>
      <w:pPr>
        <w:spacing w:before="0" w:after="0"/>
      </w:pPr>
    </w:p>
    <w:p>
      <w:pPr>
        <w:spacing w:before="0" w:after="0"/>
      </w:pPr>
      <w:r>
        <w:rPr>
          <w:rFonts w:ascii="Courier New" w:hAnsi="Courier New"/>
          <w:b/>
          <w:sz w:val="20"/>
        </w:rPr>
        <w:t>GOALS:</w:t>
      </w:r>
    </w:p>
    <w:p>
      <w:pPr>
        <w:spacing w:before="0" w:after="0"/>
      </w:pPr>
      <w:r>
        <w:rPr>
          <w:rFonts w:ascii="Courier New" w:hAnsi="Courier New"/>
          <w:b w:val="0"/>
          <w:sz w:val="20"/>
        </w:rPr>
        <w:t>Short-term (5-7 days): Patient will demonstrate independent setup of portable concentrator and stationary-to-portable changeover on two consecutive trials. Patient will verbalize correct hold/continue status of held medications with reinforcement materials.</w:t>
      </w:r>
    </w:p>
    <w:p>
      <w:pPr>
        <w:spacing w:before="0" w:after="0"/>
      </w:pPr>
      <w:r>
        <w:rPr>
          <w:rFonts w:ascii="Courier New" w:hAnsi="Courier New"/>
          <w:b w:val="0"/>
          <w:sz w:val="20"/>
        </w:rPr>
        <w:t>Long-term (2-3 weeks): Patient will perform morning ADL routine including bathing transfer with contact-guard or supervision only, while maintaining SpO2 &gt;= 90% on prescribed portable oxygen.</w:t>
      </w:r>
    </w:p>
    <w:p>
      <w:pPr>
        <w:spacing w:before="0" w:after="0"/>
      </w:pPr>
    </w:p>
    <w:p>
      <w:pPr>
        <w:spacing w:before="0" w:after="0"/>
      </w:pPr>
      <w:r>
        <w:rPr>
          <w:rFonts w:ascii="Courier New" w:hAnsi="Courier New"/>
          <w:b/>
          <w:sz w:val="20"/>
        </w:rPr>
        <w:t>PLAN:</w:t>
      </w:r>
    </w:p>
    <w:p>
      <w:pPr>
        <w:spacing w:before="0" w:after="0"/>
      </w:pPr>
      <w:r>
        <w:rPr>
          <w:rFonts w:ascii="Courier New" w:hAnsi="Courier New"/>
          <w:b w:val="0"/>
          <w:sz w:val="20"/>
        </w:rPr>
        <w:t>Continue inpatient OT daily. Reattempt oxygen setup-and-carry teach-back daily with the actual prescribed equipment once delivered; coordinate joint session with RT. Reinforce energy conservation and medication-list review with written materials and caregiver involvement when daughter is available outside work hours. Recommend home grab-bar installation prior to home transition.</w:t>
      </w:r>
    </w:p>
    <w:p>
      <w:pPr>
        <w:spacing w:before="0" w:after="0"/>
      </w:pPr>
      <w:r>
        <w:rPr>
          <w:rFonts w:ascii="Courier New" w:hAnsi="Courier New"/>
          <w:b w:val="0"/>
          <w:sz w:val="20"/>
        </w:rPr>
        <w:t>Discharge recommendation: NOT a safe candidate for direct home transition at this time. Consider transition to skilled rehabilitation with continued OT, or, if home transition is pursued, robust home OT with frequent visits paired with reliable portable-oxygen delivery and caregiver presence at the home for initial self-management.</w:t>
      </w:r>
    </w:p>
    <w:p>
      <w:pPr>
        <w:spacing w:before="0" w:after="0"/>
      </w:pPr>
    </w:p>
    <w:p>
      <w:pPr>
        <w:spacing w:before="0" w:after="0"/>
      </w:pPr>
      <w:r>
        <w:rPr>
          <w:rFonts w:ascii="Courier New" w:hAnsi="Courier New"/>
          <w:b w:val="0"/>
          <w:sz w:val="20"/>
        </w:rPr>
        <w:t>Findings communicated to Dr. Thorne and to PT (Pryce, DPT).</w:t>
      </w:r>
    </w:p>
    <w:p>
      <w:pPr>
        <w:spacing w:before="0" w:after="0"/>
      </w:pPr>
    </w:p>
    <w:p>
      <w:pPr>
        <w:spacing w:before="0" w:after="0"/>
      </w:pPr>
      <w:r>
        <w:rPr>
          <w:rFonts w:ascii="Courier New" w:hAnsi="Courier New"/>
          <w:b w:val="0"/>
          <w:sz w:val="20"/>
        </w:rPr>
        <w:t xml:space="preserve">Electronically signed by: </w:t>
      </w:r>
      <w:r>
        <w:rPr>
          <w:rFonts w:ascii="Courier New" w:hAnsi="Courier New"/>
          <w:b w:val="0"/>
          <w:sz w:val="20"/>
        </w:rPr>
        <w:t>Garrick Olom, OT</w:t>
      </w:r>
    </w:p>
    <w:p>
      <w:pPr>
        <w:spacing w:before="0" w:after="0"/>
      </w:pPr>
      <w:r>
        <w:rPr>
          <w:rFonts w:ascii="Courier New" w:hAnsi="Courier New"/>
          <w:b w:val="0"/>
          <w:sz w:val="20"/>
        </w:rPr>
        <w:t>License: IL-OT-15782  --  Sanctum Regional Medical Center, Rehabilitation Services</w:t>
      </w:r>
    </w:p>
    <w:p>
      <w:pPr>
        <w:spacing w:before="0" w:after="0"/>
      </w:pPr>
      <w:r>
        <w:rPr>
          <w:rFonts w:ascii="Courier New" w:hAnsi="Courier New"/>
          <w:b w:val="0"/>
          <w:sz w:val="20"/>
        </w:rPr>
        <w:t>Date / Time signed: 06/17/2025  15:02</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