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b/>
          <w:sz w:val="20"/>
        </w:rPr>
        <w:t>PHYSICAL THERAPY INITIAL EVALUATION</w:t>
      </w:r>
    </w:p>
    <w:p>
      <w:r>
        <w:rPr>
          <w:rFonts w:ascii="Courier New" w:hAnsi="Courier New"/>
          <w:b w:val="0"/>
          <w:sz w:val="20"/>
        </w:rPr>
        <w:t>Sanctum Regional Medical Center - Rehabilitation Services</w:t>
      </w:r>
    </w:p>
    <w:p/>
    <w:p>
      <w:r>
        <w:rPr>
          <w:rFonts w:ascii="Courier New" w:hAnsi="Courier New"/>
          <w:sz w:val="20"/>
        </w:rPr>
        <w:t>Patient: Lydell, Marva  MRN: ML-7782304  DOB: 04/22/1953 (72 y, F)</w:t>
      </w:r>
    </w:p>
    <w:p>
      <w:r>
        <w:rPr>
          <w:rFonts w:ascii="Courier New" w:hAnsi="Courier New"/>
          <w:sz w:val="20"/>
        </w:rPr>
        <w:t>Encounter CSN: ENC-20250613-7782304</w:t>
      </w:r>
    </w:p>
    <w:p>
      <w:r>
        <w:rPr>
          <w:rFonts w:ascii="Courier New" w:hAnsi="Courier New"/>
          <w:sz w:val="20"/>
        </w:rPr>
        <w:t>Unit / Room: 4 West Med-Surg / Room 4W-218</w:t>
      </w:r>
    </w:p>
    <w:p>
      <w:r>
        <w:rPr>
          <w:rFonts w:ascii="Courier New" w:hAnsi="Courier New"/>
          <w:sz w:val="20"/>
        </w:rPr>
        <w:t>Date / Time: 06/17/2025  14:35</w:t>
      </w:r>
    </w:p>
    <w:p>
      <w:r>
        <w:rPr>
          <w:rFonts w:ascii="Courier New" w:hAnsi="Courier New"/>
          <w:sz w:val="20"/>
        </w:rPr>
        <w:t>Therapist: Wendola Pryce, PT, DPT (IL-PT-22034)</w:t>
      </w:r>
    </w:p>
    <w:p>
      <w:r>
        <w:rPr>
          <w:rFonts w:ascii="Courier New" w:hAnsi="Courier New"/>
          <w:sz w:val="20"/>
        </w:rPr>
        <w:t>Referring Provider: Marcus Thorne, MD (Hospital Medicine, attending of record)</w:t>
      </w:r>
    </w:p>
    <w:p>
      <w:r>
        <w:rPr>
          <w:rFonts w:ascii="Courier New" w:hAnsi="Courier New"/>
          <w:sz w:val="20"/>
        </w:rPr>
        <w:t>Diagnosis: Deconditioning in setting of acute decompensated HFpEF, AKI on CKD 3b-4, and hypoxemia with exertional desaturation.</w:t>
      </w:r>
    </w:p>
    <w:p/>
    <w:p>
      <w:r>
        <w:rPr>
          <w:rFonts w:ascii="Courier New" w:hAnsi="Courier New"/>
          <w:b/>
          <w:sz w:val="20"/>
        </w:rPr>
        <w:t>HISTORY:</w:t>
      </w:r>
    </w:p>
    <w:p>
      <w:r>
        <w:rPr>
          <w:rFonts w:ascii="Courier New" w:hAnsi="Courier New"/>
          <w:sz w:val="20"/>
        </w:rPr>
        <w:t>Consult requested by hospital medicine on hospital day 5 for evaluation of mobility, transfers, gait, stair safety, and post-acute disposition recommendation. Patient is a 72-year-old widowed woman admitted 06/13/2025 with volume overload, lower-extremity edema, and dyspnea; diuresis ongoing with measurable improvement. Prior level of function: ambulates indoors with a single-point cane; uses home oxygen 2 L/min nocturnal and with exertion via nasal cannula; home CPAP nightly. Pre-admission she managed her own ADLs slowly and tired quickly with sustained activity. Home environment: two-story single-family home with the patient's bedroom on the upper floor, reached by an interior 14-step staircase served by a single handrail (right ascending). No half-landing. Bathroom on the upper floor. Daughter Tanielle lives nearby and works full time at the public library (Mon-Fri). PMH includes HFpEF, atrial fibrillation on apixaban, CAD, CKD 3b-4, COPD, OSA on home CPAP, T2DM with peripheral neuropathy, hypertension. Allergy: lisinopril (angioedema).</w:t>
      </w:r>
    </w:p>
    <w:p/>
    <w:p>
      <w:r>
        <w:rPr>
          <w:rFonts w:ascii="Courier New" w:hAnsi="Courier New"/>
          <w:b/>
          <w:sz w:val="20"/>
        </w:rPr>
        <w:t>ASSESSMENT:</w:t>
      </w:r>
    </w:p>
    <w:p>
      <w:r>
        <w:rPr>
          <w:rFonts w:ascii="Courier New" w:hAnsi="Courier New"/>
          <w:sz w:val="20"/>
        </w:rPr>
        <w:t>Examined seated at bedside and in the unit corridor on 2 L/min nasal cannula per standing order; telemetry monitored throughout (rate-controlled atrial fibrillation). Patient cooperative and oriented.</w:t>
      </w:r>
    </w:p>
    <w:p/>
    <w:p>
      <w:r>
        <w:rPr>
          <w:rFonts w:ascii="Courier New" w:hAnsi="Courier New"/>
          <w:sz w:val="20"/>
        </w:rPr>
        <w:t>Cognition / safety awareness: intact for instruction and pacing cues.</w:t>
      </w:r>
    </w:p>
    <w:p>
      <w:r>
        <w:rPr>
          <w:rFonts w:ascii="Courier New" w:hAnsi="Courier New"/>
          <w:sz w:val="20"/>
        </w:rPr>
        <w:t>Strength: bilateral lower-extremity gross strength 4-/5 proximally, 4/5 distally; upper-extremity grip preserved for cane management.</w:t>
      </w:r>
    </w:p>
    <w:p>
      <w:r>
        <w:rPr>
          <w:rFonts w:ascii="Courier New" w:hAnsi="Courier New"/>
          <w:sz w:val="20"/>
        </w:rPr>
        <w:t>ROM: functional in all extremities.</w:t>
      </w:r>
    </w:p>
    <w:p>
      <w:r>
        <w:rPr>
          <w:rFonts w:ascii="Courier New" w:hAnsi="Courier New"/>
          <w:sz w:val="20"/>
        </w:rPr>
        <w:t xml:space="preserve">Sitting balance: </w:t>
      </w:r>
      <w:r>
        <w:rPr>
          <w:rFonts w:ascii="Courier New" w:hAnsi="Courier New"/>
          <w:b w:val="0"/>
          <w:sz w:val="20"/>
        </w:rPr>
        <w:t>good</w:t>
      </w:r>
      <w:r>
        <w:rPr>
          <w:rFonts w:ascii="Courier New" w:hAnsi="Courier New"/>
          <w:sz w:val="20"/>
        </w:rPr>
        <w:t xml:space="preserve"> - static and dynamic at edge of bed without upper-extremity support.</w:t>
      </w:r>
    </w:p>
    <w:p>
      <w:r>
        <w:rPr>
          <w:rFonts w:ascii="Courier New" w:hAnsi="Courier New"/>
          <w:sz w:val="20"/>
        </w:rPr>
        <w:t xml:space="preserve">Standing balance with cane: </w:t>
      </w:r>
      <w:r>
        <w:rPr>
          <w:rFonts w:ascii="Courier New" w:hAnsi="Courier New"/>
          <w:b w:val="0"/>
          <w:sz w:val="20"/>
        </w:rPr>
        <w:t>fair</w:t>
      </w:r>
      <w:r>
        <w:rPr>
          <w:rFonts w:ascii="Courier New" w:hAnsi="Courier New"/>
          <w:sz w:val="20"/>
        </w:rPr>
        <w:t xml:space="preserve"> - static steady; dynamic with reaching tasks requires cane and intermittent contact guard.</w:t>
      </w:r>
    </w:p>
    <w:p>
      <w:r>
        <w:rPr>
          <w:rFonts w:ascii="Courier New" w:hAnsi="Courier New"/>
          <w:sz w:val="20"/>
        </w:rPr>
        <w:t xml:space="preserve">Bed mobility: </w:t>
      </w:r>
      <w:r>
        <w:rPr>
          <w:rFonts w:ascii="Courier New" w:hAnsi="Courier New"/>
          <w:b w:val="0"/>
          <w:sz w:val="20"/>
        </w:rPr>
        <w:t>independent</w:t>
      </w:r>
      <w:r>
        <w:rPr>
          <w:rFonts w:ascii="Courier New" w:hAnsi="Courier New"/>
          <w:sz w:val="20"/>
        </w:rPr>
        <w:t>.</w:t>
      </w:r>
    </w:p>
    <w:p>
      <w:r>
        <w:rPr>
          <w:rFonts w:ascii="Courier New" w:hAnsi="Courier New"/>
          <w:sz w:val="20"/>
        </w:rPr>
        <w:t xml:space="preserve">Supine-to-sit transfer: </w:t>
      </w:r>
      <w:r>
        <w:rPr>
          <w:rFonts w:ascii="Courier New" w:hAnsi="Courier New"/>
          <w:b w:val="0"/>
          <w:sz w:val="20"/>
        </w:rPr>
        <w:t>independent</w:t>
      </w:r>
      <w:r>
        <w:rPr>
          <w:rFonts w:ascii="Courier New" w:hAnsi="Courier New"/>
          <w:sz w:val="20"/>
        </w:rPr>
        <w:t>.</w:t>
      </w:r>
    </w:p>
    <w:p>
      <w:r>
        <w:rPr>
          <w:rFonts w:ascii="Courier New" w:hAnsi="Courier New"/>
          <w:sz w:val="20"/>
        </w:rPr>
        <w:t xml:space="preserve">Sit-to-stand transfer: requires </w:t>
      </w:r>
      <w:r>
        <w:rPr>
          <w:rFonts w:ascii="Courier New" w:hAnsi="Courier New"/>
          <w:b w:val="0"/>
          <w:sz w:val="20"/>
        </w:rPr>
        <w:t>minimal assist</w:t>
      </w:r>
      <w:r>
        <w:rPr>
          <w:rFonts w:ascii="Courier New" w:hAnsi="Courier New"/>
          <w:sz w:val="20"/>
        </w:rPr>
        <w:t xml:space="preserve"> of one for momentum and verbal cues; demonstrates pushing through armrests with reasonable mechanics.</w:t>
      </w:r>
    </w:p>
    <w:p>
      <w:r>
        <w:rPr>
          <w:rFonts w:ascii="Courier New" w:hAnsi="Courier New"/>
          <w:sz w:val="20"/>
        </w:rPr>
        <w:t xml:space="preserve">Gait (level surface, single-point cane, 2 L NC): ambulated approximately </w:t>
      </w:r>
      <w:r>
        <w:rPr>
          <w:rFonts w:ascii="Courier New" w:hAnsi="Courier New"/>
          <w:b w:val="0"/>
          <w:sz w:val="20"/>
        </w:rPr>
        <w:t>30 feet</w:t>
      </w:r>
      <w:r>
        <w:rPr>
          <w:rFonts w:ascii="Courier New" w:hAnsi="Courier New"/>
          <w:sz w:val="20"/>
        </w:rPr>
        <w:t xml:space="preserve"> in the corridor before requiring a seated rest. Endpoint Borg dyspnea </w:t>
      </w:r>
      <w:r>
        <w:rPr>
          <w:rFonts w:ascii="Courier New" w:hAnsi="Courier New"/>
          <w:b w:val="0"/>
          <w:sz w:val="20"/>
        </w:rPr>
        <w:t>5/10</w:t>
      </w:r>
      <w:r>
        <w:rPr>
          <w:rFonts w:ascii="Courier New" w:hAnsi="Courier New"/>
          <w:sz w:val="20"/>
        </w:rPr>
        <w:t xml:space="preserve">; </w:t>
      </w:r>
      <w:r>
        <w:rPr>
          <w:rFonts w:ascii="Courier New" w:hAnsi="Courier New"/>
          <w:b w:val="0"/>
          <w:sz w:val="20"/>
        </w:rPr>
        <w:t>SpO2 dipped to 85%</w:t>
      </w:r>
      <w:r>
        <w:rPr>
          <w:rFonts w:ascii="Courier New" w:hAnsi="Courier New"/>
          <w:sz w:val="20"/>
        </w:rPr>
        <w:t xml:space="preserve"> on 2 L NC during ambulation by continuous pulse oximetry; HR 110, RR 24. Recovery to 92% over approximately 90 seconds of seated rest on continued 2 L NC.</w:t>
      </w:r>
    </w:p>
    <w:p>
      <w:r>
        <w:rPr>
          <w:rFonts w:ascii="Courier New" w:hAnsi="Courier New"/>
          <w:sz w:val="20"/>
        </w:rPr>
        <w:t>Stairs: trial performed on the unit training staircase using the right handrail with standby assist. Patient attempted 4 steps ascending before the trial was halted for dyspnea and desaturation; end-trial Borg 6/10, SpO2 84% on 2 L NC, HR 116. Patient declined further ascent and was descended one step at a time with handrail and SBA. STAIRS UNSAFE at current functional level - the patient cannot tolerate 4 supervised steps on her standing oxygen prescription, and the home staircase is 14 steps with a single handrail and no rest landing. PT functional-trial SpO2 nadirs (85% corridor, 84% stairs) are shorter-duration assessments; the formal six-minute walk test by respiratory therapy (Reynel, RRT, 06/17/2025) is the authoritative exertional measurement and governs the oxygen prescription per pulmonology.</w:t>
      </w:r>
    </w:p>
    <w:p>
      <w:r>
        <w:rPr>
          <w:rFonts w:ascii="Courier New" w:hAnsi="Courier New"/>
          <w:sz w:val="20"/>
        </w:rPr>
        <w:t xml:space="preserve">Endurance: markedly reduced; </w:t>
      </w:r>
      <w:r>
        <w:rPr>
          <w:rFonts w:ascii="Courier New" w:hAnsi="Courier New"/>
          <w:b w:val="0"/>
          <w:sz w:val="20"/>
        </w:rPr>
        <w:t>exertional intolerance</w:t>
      </w:r>
      <w:r>
        <w:rPr>
          <w:rFonts w:ascii="Courier New" w:hAnsi="Courier New"/>
          <w:sz w:val="20"/>
        </w:rPr>
        <w:t xml:space="preserve"> with desaturation reproduced on both corridor ambulation and the stair trial.</w:t>
      </w:r>
    </w:p>
    <w:p>
      <w:r>
        <w:rPr>
          <w:rFonts w:ascii="Courier New" w:hAnsi="Courier New"/>
          <w:sz w:val="20"/>
        </w:rPr>
        <w:t xml:space="preserve">5x sit-to-stand test: </w:t>
      </w:r>
      <w:r>
        <w:rPr>
          <w:rFonts w:ascii="Courier New" w:hAnsi="Courier New"/>
          <w:b w:val="0"/>
          <w:sz w:val="20"/>
        </w:rPr>
        <w:t>unable to complete five repetitions within 30 seconds</w:t>
      </w:r>
      <w:r>
        <w:rPr>
          <w:rFonts w:ascii="Courier New" w:hAnsi="Courier New"/>
          <w:sz w:val="20"/>
        </w:rPr>
        <w:t>; stopped at 3 repetitions for dyspnea.</w:t>
      </w:r>
    </w:p>
    <w:p/>
    <w:p>
      <w:r>
        <w:rPr>
          <w:rFonts w:ascii="Courier New" w:hAnsi="Courier New"/>
          <w:b/>
          <w:sz w:val="20"/>
        </w:rPr>
        <w:t>FUNCTIONAL STATUS:</w:t>
      </w:r>
    </w:p>
    <w:p>
      <w:r>
        <w:rPr>
          <w:rFonts w:ascii="Courier New" w:hAnsi="Courier New"/>
          <w:sz w:val="20"/>
        </w:rPr>
        <w:t>Current: independent bed mobility and supine-to-sit; minimal assist sit-to-stand; household-distance ambulation with single-point cane limited by dyspnea and desaturation at ~30 feet on 2 L NC; stairs unsafe.</w:t>
      </w:r>
    </w:p>
    <w:p>
      <w:r>
        <w:rPr>
          <w:rFonts w:ascii="Courier New" w:hAnsi="Courier New"/>
          <w:sz w:val="20"/>
        </w:rPr>
        <w:t>Prior level: independent indoor ambulation with single-point cane; managed her own 14-step staircase slowly with the handrail; tired quickly with sustained exertion.</w:t>
      </w:r>
    </w:p>
    <w:p/>
    <w:p>
      <w:r>
        <w:rPr>
          <w:rFonts w:ascii="Courier New" w:hAnsi="Courier New"/>
          <w:b/>
          <w:sz w:val="20"/>
        </w:rPr>
        <w:t>GOALS:</w:t>
      </w:r>
    </w:p>
    <w:p>
      <w:r>
        <w:rPr>
          <w:rFonts w:ascii="Courier New" w:hAnsi="Courier New"/>
          <w:sz w:val="20"/>
        </w:rPr>
        <w:t>Short-term (5-7 days): ambulate 100 feet on level surface with single-point cane and oxygen support maintaining SpO2 &gt;= 90% with no more than one seated rest; complete sit-to-stand transfer with supervision only; tolerate 6 steps on training staircase with handrail and SBA while maintaining SpO2 &gt;= 90%.</w:t>
      </w:r>
    </w:p>
    <w:p>
      <w:r>
        <w:rPr>
          <w:rFonts w:ascii="Courier New" w:hAnsi="Courier New"/>
          <w:sz w:val="20"/>
        </w:rPr>
        <w:t>Long-term (3-4 weeks at post-acute level of care): independent household ambulation on prescribed oxygen with single-point cane; safe and independent negotiation of a 14-step home staircase with the existing single handrail; complete 5x sit-to-stand within 30 seconds.</w:t>
      </w:r>
    </w:p>
    <w:p/>
    <w:p>
      <w:r>
        <w:rPr>
          <w:rFonts w:ascii="Courier New" w:hAnsi="Courier New"/>
          <w:b/>
          <w:sz w:val="20"/>
        </w:rPr>
        <w:t>PLAN:</w:t>
      </w:r>
    </w:p>
    <w:p>
      <w:r>
        <w:rPr>
          <w:rFonts w:ascii="Courier New" w:hAnsi="Courier New"/>
          <w:sz w:val="20"/>
        </w:rPr>
        <w:t xml:space="preserve">Frequency: continue inpatient PT </w:t>
      </w:r>
      <w:r>
        <w:rPr>
          <w:rFonts w:ascii="Courier New" w:hAnsi="Courier New"/>
          <w:b w:val="0"/>
          <w:sz w:val="20"/>
        </w:rPr>
        <w:t>twice daily</w:t>
      </w:r>
      <w:r>
        <w:rPr>
          <w:rFonts w:ascii="Courier New" w:hAnsi="Courier New"/>
          <w:sz w:val="20"/>
        </w:rPr>
        <w:t>.</w:t>
      </w:r>
    </w:p>
    <w:p>
      <w:r>
        <w:rPr>
          <w:rFonts w:ascii="Courier New" w:hAnsi="Courier New"/>
          <w:sz w:val="20"/>
        </w:rPr>
        <w:t xml:space="preserve">Interventions: progressive gait training with paced rest intervals and oxygen titration coordinated with respiratory therapy; sit-to-stand and lower-extremity strengthening; </w:t>
      </w:r>
      <w:r>
        <w:rPr>
          <w:rFonts w:ascii="Courier New" w:hAnsi="Courier New"/>
          <w:b w:val="0"/>
          <w:sz w:val="20"/>
        </w:rPr>
        <w:t>energy conservation</w:t>
      </w:r>
      <w:r>
        <w:rPr>
          <w:rFonts w:ascii="Courier New" w:hAnsi="Courier New"/>
          <w:sz w:val="20"/>
        </w:rPr>
        <w:t xml:space="preserve"> training; graded stair training when exertional tolerance and oxygen support permit; daily reassessment of functional progress and oxygen needs with activity.</w:t>
      </w:r>
    </w:p>
    <w:p>
      <w:r>
        <w:rPr>
          <w:rFonts w:ascii="Courier New" w:hAnsi="Courier New"/>
          <w:sz w:val="20"/>
        </w:rPr>
        <w:t xml:space="preserve">Discharge recommendation: </w:t>
      </w:r>
      <w:r>
        <w:rPr>
          <w:rFonts w:ascii="Courier New" w:hAnsi="Courier New"/>
          <w:b w:val="0"/>
          <w:sz w:val="20"/>
        </w:rPr>
        <w:t>SKILLED REHAB</w:t>
      </w:r>
      <w:r>
        <w:rPr>
          <w:rFonts w:ascii="Courier New" w:hAnsi="Courier New"/>
          <w:sz w:val="20"/>
        </w:rPr>
        <w:t xml:space="preserve"> level of care recommended for transition - either skilled nursing facility admission or, alternatively, robust home health with mandatory in-home stair training and ambulatory oxygen support already operational at the home. Patient is not at a functional level consistent with self-directed home recovery. Reassess for discharge clearance daily; current 14-step home staircase with one handrail is not negotiable at present tolerance.</w:t>
      </w:r>
    </w:p>
    <w:p/>
    <w:p>
      <w:r>
        <w:rPr>
          <w:rFonts w:ascii="Courier New" w:hAnsi="Courier New"/>
          <w:sz w:val="20"/>
        </w:rPr>
        <w:t>Findings communicated to Dr. Thorne (attending) and Delphine Carrow, RN, CCM (case management) at 15:20.</w:t>
      </w:r>
    </w:p>
    <w:p/>
    <w:p>
      <w:r>
        <w:rPr>
          <w:rFonts w:ascii="Courier New" w:hAnsi="Courier New"/>
          <w:sz w:val="20"/>
        </w:rPr>
        <w:t xml:space="preserve">Electronically signed by: </w:t>
      </w:r>
      <w:r>
        <w:rPr>
          <w:rFonts w:ascii="Courier New" w:hAnsi="Courier New"/>
          <w:b w:val="0"/>
          <w:sz w:val="20"/>
        </w:rPr>
        <w:t>Wendola Pryce, PT, DPT</w:t>
      </w:r>
    </w:p>
    <w:p>
      <w:r>
        <w:rPr>
          <w:rFonts w:ascii="Courier New" w:hAnsi="Courier New"/>
          <w:sz w:val="20"/>
        </w:rPr>
        <w:t>License: IL-PT-22034 - Sanctum Regional Medical Center, Rehabilitation Services</w:t>
      </w:r>
    </w:p>
    <w:p>
      <w:r>
        <w:rPr>
          <w:rFonts w:ascii="Courier New" w:hAnsi="Courier New"/>
          <w:sz w:val="20"/>
        </w:rPr>
        <w:t>Date / Time signed: 06/17/2025  15:24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