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8"/>
        </w:rPr>
        <w:t>WILLOWMERE SKILLED NURSING &amp; REHABILITATION</w:t>
      </w:r>
    </w:p>
    <w:p>
      <w:pPr>
        <w:spacing w:after="0"/>
        <w:jc w:val="center"/>
      </w:pPr>
      <w:r>
        <w:rPr>
          <w:sz w:val="20"/>
        </w:rPr>
        <w:t>55 Willowmere Way, Cedar Falls, IL 60481</w:t>
      </w:r>
    </w:p>
    <w:p>
      <w:pPr>
        <w:spacing w:after="120"/>
        <w:jc w:val="center"/>
      </w:pPr>
      <w:r>
        <w:rPr>
          <w:sz w:val="20"/>
        </w:rPr>
        <w:t>Phone (217) 555-0644  -  Fax (217) 555-0645</w:t>
      </w:r>
    </w:p>
    <w:p>
      <w:pPr>
        <w:pBdr>
          <w:bottom w:val="single" w:sz="8" w:space="1" w:color="000000"/>
        </w:pBdr>
        <w:spacing w:after="120"/>
      </w:pPr>
    </w:p>
    <w:p>
      <w:pPr>
        <w:spacing w:after="160"/>
        <w:jc w:val="center"/>
      </w:pPr>
      <w:r>
        <w:rPr>
          <w:b/>
          <w:sz w:val="24"/>
        </w:rPr>
        <w:t>SNF INTAKE MEDICATION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Date prepared: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20"/>
              </w:rPr>
              <w:t>06/21/2025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MRN (Willowmere intake):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20"/>
              </w:rPr>
              <w:t>WM-INT-2025-0621-LYDELL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Intake coordinator: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20"/>
              </w:rPr>
              <w:t>Brenda Mosshart, RN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DOB: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20"/>
              </w:rPr>
              <w:t>04/22/1953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Patient: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20"/>
              </w:rPr>
              <w:t>Marva Lydell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Sending facility: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20"/>
              </w:rPr>
              <w:t>Sanctum Regional Medical Center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20"/>
              </w:rPr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20"/>
              </w:rPr>
              <w:t>Hospital Medicine, 4 West Med-Surg</w:t>
            </w:r>
          </w:p>
        </w:tc>
      </w:tr>
    </w:tbl>
    <w:p>
      <w:pPr>
        <w:spacing w:before="80" w:after="40"/>
      </w:pPr>
      <w:r>
        <w:rPr>
          <w:b w:val="0"/>
          <w:sz w:val="20"/>
        </w:rPr>
        <w:t xml:space="preserve">Anticipated admission:  </w:t>
      </w:r>
      <w:r>
        <w:rPr>
          <w:sz w:val="20"/>
        </w:rPr>
        <w:t>Upon hospital discharge from Sanctum Regional MC to Willowmere SNF for short-term skilled rehabilitation.</w:t>
      </w:r>
    </w:p>
    <w:p>
      <w:pPr>
        <w:spacing w:after="120"/>
      </w:pPr>
      <w:r>
        <w:rPr>
          <w:i/>
          <w:sz w:val="18"/>
        </w:rPr>
        <w:t>Medication intake list received from sending facility, transcribed by SNF admissions for receiving-facility orders.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color="auto" w:fill="E0E0E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#</w:t>
            </w:r>
          </w:p>
        </w:tc>
        <w:tc>
          <w:tcPr>
            <w:tcW w:type="dxa" w:w="1800"/>
            <w:shd w:val="clear" w:color="auto" w:fill="E0E0E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Medication</w:t>
            </w:r>
          </w:p>
        </w:tc>
        <w:tc>
          <w:tcPr>
            <w:tcW w:type="dxa" w:w="1008"/>
            <w:shd w:val="clear" w:color="auto" w:fill="E0E0E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Dose</w:t>
            </w:r>
          </w:p>
        </w:tc>
        <w:tc>
          <w:tcPr>
            <w:tcW w:type="dxa" w:w="1224"/>
            <w:shd w:val="clear" w:color="auto" w:fill="E0E0E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Route</w:t>
            </w:r>
          </w:p>
        </w:tc>
        <w:tc>
          <w:tcPr>
            <w:tcW w:type="dxa" w:w="1224"/>
            <w:shd w:val="clear" w:color="auto" w:fill="E0E0E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Frequency</w:t>
            </w:r>
          </w:p>
        </w:tc>
        <w:tc>
          <w:tcPr>
            <w:tcW w:type="dxa" w:w="2304"/>
            <w:shd w:val="clear" w:color="auto" w:fill="E0E0E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Indication</w:t>
            </w:r>
          </w:p>
        </w:tc>
        <w:tc>
          <w:tcPr>
            <w:tcW w:type="dxa" w:w="2880"/>
            <w:shd w:val="clear" w:color="auto" w:fill="E0E0E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Notes</w:t>
            </w:r>
          </w:p>
        </w:tc>
      </w:tr>
      <w:tr>
        <w:tc>
          <w:tcPr>
            <w:tcW w:type="dxa" w:w="4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Apixaban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5 mg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PO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BID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Atrial fibrillation anticoagulation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Per sending-facility transfer list. Confirm renal dose on admission.</w:t>
            </w:r>
          </w:p>
        </w:tc>
      </w:tr>
      <w:tr>
        <w:tc>
          <w:tcPr>
            <w:tcW w:type="dxa" w:w="4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Enoxaparin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40 mg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SC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Daily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VTE prophylaxis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Per sending-facility transfer list. Inject in abdominal subcutaneous tissue.</w:t>
            </w:r>
          </w:p>
        </w:tc>
      </w:tr>
      <w:tr>
        <w:tc>
          <w:tcPr>
            <w:tcW w:type="dxa" w:w="4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Metoprolol succinate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100 mg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PO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Daily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Atrial fibrillation rate control; CAD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Hold for HR &lt; 55 or SBP &lt; 100; notify provider.</w:t>
            </w:r>
          </w:p>
        </w:tc>
      </w:tr>
      <w:tr>
        <w:tc>
          <w:tcPr>
            <w:tcW w:type="dxa" w:w="4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8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Torsemide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20 mg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PO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Daily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Heart failure volume management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Daily standing weight; strict I/O; notify if weight gain &gt;= 2 lb overnight or &gt;= 5 lb over 3 days.</w:t>
            </w:r>
          </w:p>
        </w:tc>
      </w:tr>
      <w:tr>
        <w:tc>
          <w:tcPr>
            <w:tcW w:type="dxa" w:w="4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8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Aspirin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81 mg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PO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Daily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CAD secondary prevention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Administer with food.</w:t>
            </w:r>
          </w:p>
        </w:tc>
      </w:tr>
      <w:tr>
        <w:tc>
          <w:tcPr>
            <w:tcW w:type="dxa" w:w="4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8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Atorvastatin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40 mg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PO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Nightly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CAD secondary prevention; dyslipidemia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Administer at bedtime.</w:t>
            </w:r>
          </w:p>
        </w:tc>
      </w:tr>
      <w:tr>
        <w:tc>
          <w:tcPr>
            <w:tcW w:type="dxa" w:w="4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8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Insulin glargine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24 units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SC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Nightly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Type 2 diabetes - basal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Home basal dose. Rotate injection sites.</w:t>
            </w:r>
          </w:p>
        </w:tc>
      </w:tr>
      <w:tr>
        <w:tc>
          <w:tcPr>
            <w:tcW w:type="dxa" w:w="4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8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Tiotropium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18 mcg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Inh (HandiHaler)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Daily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COPD maintenance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One inhaled capsule each morning via HandiHaler device.</w:t>
            </w:r>
          </w:p>
        </w:tc>
      </w:tr>
      <w:tr>
        <w:tc>
          <w:tcPr>
            <w:tcW w:type="dxa" w:w="4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8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Albuterol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90 mcg/actuation (2 puffs)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Inh (MDI)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PRN q4h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COPD rescue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For dyspnea or wheeze; log PRN use on respiratory flowsheet.</w:t>
            </w:r>
          </w:p>
        </w:tc>
      </w:tr>
      <w:tr>
        <w:tc>
          <w:tcPr>
            <w:tcW w:type="dxa" w:w="4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8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Gabapentin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300 mg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PO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TID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Diabetic peripheral neuropathy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Renal-dose recheck at follow-up per sending facility.</w:t>
            </w:r>
          </w:p>
        </w:tc>
      </w:tr>
      <w:tr>
        <w:tc>
          <w:tcPr>
            <w:tcW w:type="dxa" w:w="4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18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Ferrous sulfate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325 mg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PO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Daily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Anemia of CKD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Administer with vitamin C or food; separate from levothyroxine by 4 hours.</w:t>
            </w:r>
          </w:p>
        </w:tc>
      </w:tr>
      <w:tr>
        <w:tc>
          <w:tcPr>
            <w:tcW w:type="dxa" w:w="4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8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Cholecalciferol (Vitamin D3)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2000 units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PO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Daily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Vitamin D deficiency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4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18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Levothyroxine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75 mcg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PO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Daily (AM, fasting)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Hypothyroidism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Administer 30-60 minutes before breakfast; separate from iron and antacids.</w:t>
            </w:r>
          </w:p>
        </w:tc>
      </w:tr>
      <w:tr>
        <w:tc>
          <w:tcPr>
            <w:tcW w:type="dxa" w:w="4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8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Pantoprazole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40 mg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PO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Daily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GERD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Administer before breakfast.</w:t>
            </w:r>
          </w:p>
        </w:tc>
      </w:tr>
      <w:tr>
        <w:tc>
          <w:tcPr>
            <w:tcW w:type="dxa" w:w="4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8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Senna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8.6 mg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PO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QHS PRN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Chronic constipation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after="0"/>
            </w:pPr>
            <w:r/>
            <w:r>
              <w:rPr>
                <w:sz w:val="18"/>
              </w:rPr>
              <w:t>For no bowel movement &gt;= 48 hours.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20"/>
        </w:rPr>
        <w:t xml:space="preserve">Allergies on intake:  </w:t>
      </w:r>
      <w:r>
        <w:rPr>
          <w:sz w:val="20"/>
        </w:rPr>
        <w:t>Lisinopril / ACE inhibitor class - angioedema (severe, documented). No ACE inhibitor to be administered; ARB substitution at baseline per sending facility.</w:t>
      </w:r>
    </w:p>
    <w:p>
      <w:pPr>
        <w:spacing w:after="80"/>
      </w:pPr>
      <w:r>
        <w:rPr>
          <w:b w:val="0"/>
          <w:sz w:val="20"/>
        </w:rPr>
        <w:t xml:space="preserve">Ancillary equipment on transfer:  </w:t>
      </w:r>
      <w:r>
        <w:rPr>
          <w:sz w:val="20"/>
        </w:rPr>
        <w:t>Home oxygen 2 L/min nasal cannula (nocturnal and with exertion at baseline; titration up to 3 L with ambulation per sending-facility respiratory therapy). Home CPAP nightly for obstructive sleep apnea.</w:t>
      </w:r>
    </w:p>
    <w:p>
      <w:pPr>
        <w:spacing w:after="80"/>
      </w:pPr>
      <w:r>
        <w:rPr>
          <w:b w:val="0"/>
          <w:sz w:val="20"/>
        </w:rPr>
        <w:t xml:space="preserve">Source documents accompanying intake:  </w:t>
      </w:r>
      <w:r>
        <w:rPr>
          <w:sz w:val="20"/>
        </w:rPr>
        <w:t>Sending-facility MAR (06/13/2025-06/19/2025); signed transition note; outside medication list. Original sending-facility documents retained in admission packet.</w:t>
      </w:r>
    </w:p>
    <w:p>
      <w:pPr>
        <w:spacing w:before="80" w:after="200"/>
      </w:pPr>
      <w:r>
        <w:rPr>
          <w:i/>
          <w:sz w:val="18"/>
        </w:rPr>
        <w:t>Intake list pending physician reconciliation by receiving SNF medical director.</w:t>
      </w:r>
    </w:p>
    <w:p>
      <w:pPr>
        <w:pBdr>
          <w:bottom w:val="single" w:sz="6" w:space="1" w:color="808080"/>
        </w:pBdr>
        <w:spacing w:after="160"/>
      </w:pPr>
    </w:p>
    <w:p>
      <w:pPr>
        <w:spacing w:after="40"/>
      </w:pPr>
      <w:r>
        <w:rPr>
          <w:b/>
          <w:sz w:val="20"/>
        </w:rPr>
        <w:t>Prepared by:</w:t>
      </w:r>
    </w:p>
    <w:p>
      <w:pPr>
        <w:spacing w:after="40"/>
      </w:pPr>
      <w:r>
        <w:rPr>
          <w:sz w:val="20"/>
        </w:rPr>
        <w:t>____________________________________</w:t>
      </w:r>
    </w:p>
    <w:p>
      <w:pPr>
        <w:spacing w:after="0"/>
      </w:pPr>
      <w:r>
        <w:rPr>
          <w:sz w:val="20"/>
        </w:rPr>
        <w:t>Brenda Mosshart, RN</w:t>
      </w:r>
    </w:p>
    <w:p>
      <w:pPr>
        <w:spacing w:after="0"/>
      </w:pPr>
      <w:r>
        <w:rPr>
          <w:sz w:val="20"/>
        </w:rPr>
        <w:t>Intake Coordinator - Willowmere Skilled Nursing &amp; Rehabilitation</w:t>
      </w:r>
    </w:p>
    <w:p>
      <w:pPr>
        <w:spacing w:after="0"/>
      </w:pPr>
      <w:r>
        <w:rPr>
          <w:sz w:val="20"/>
        </w:rPr>
        <w:t>Date/Time: 06/21/2025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