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Sanctum Regional Medical Center</w:t>
      </w:r>
    </w:p>
    <w:p>
      <w:r>
        <w:t>Hospital Medicine</w:t>
      </w:r>
    </w:p>
    <w:p>
      <w:r>
        <w:t>1450 Wycliffe Boulevard, Cedar Falls, IL 60481</w:t>
      </w:r>
    </w:p>
    <w:p/>
    <w:p>
      <w:r>
        <w:t>06/20/2025</w:t>
      </w:r>
    </w:p>
    <w:p/>
    <w:p>
      <w:r>
        <w:t>Sentinel Health Plan</w:t>
      </w:r>
    </w:p>
    <w:p>
      <w:r>
        <w:t>Appeals and Grievances</w:t>
      </w:r>
    </w:p>
    <w:p>
      <w:r>
        <w:t>PO Box 4290, Schaumburg, IL 60168</w:t>
      </w:r>
    </w:p>
    <w:p/>
    <w:p>
      <w:r>
        <w:t>RE: Appeal of organization determination SHA-DEN-2025-061902</w:t>
      </w:r>
    </w:p>
    <w:p>
      <w:r>
        <w:t>Member: Marva Lydell</w:t>
      </w:r>
    </w:p>
    <w:p>
      <w:r>
        <w:t>Date of birth: 04/22/1953</w:t>
      </w:r>
    </w:p>
    <w:p>
      <w:r>
        <w:t>Member ID: SHA-44907-12</w:t>
      </w:r>
    </w:p>
    <w:p>
      <w:r>
        <w:t>Medicare Beneficiary Identifier: 1ML-G24-7782</w:t>
      </w:r>
    </w:p>
    <w:p/>
    <w:p>
      <w:r>
        <w:t>To the Medical Director:</w:t>
      </w:r>
    </w:p>
    <w:p/>
    <w:p>
      <w:r>
        <w:t>I am the hospitalist attending of record for Mrs. Lydell, and I am appealing the denial of two requested services: supplemental portable oxygen, and skilled nursing facility level of care at Willowmere. I am requesting expedited reconsideration. She is ambulating at an oxygen saturation in the low 80s without the denied equipment, and delay risks her ability to regain maximum function safely.</w:t>
      </w:r>
    </w:p>
    <w:p>
      <w:r>
        <w:t>The case-management work-up frames her oxygen need as resting hypoxemia and continuous oxygen dependence. I am not making that argument, because the record does not support it. Her resting saturation is acceptable, 94 to 96 percent on her established 2 liters, and the 88 percent reading the work-up cites was on room air at admission, not her current resting status. This appeal rests on a different and documented finding, exertional desaturation.</w:t>
      </w:r>
    </w:p>
    <w:p>
      <w:r>
        <w:t>The determination rests on her resting oxygen saturation of 94 to 96 percent on 2 liters and on her improving volume status. Both are accurate. Neither answers the question the appeal turns on. Resting saturation does not characterize her oxygen requirement with activity, and that requirement was formally measured during this admission.</w:t>
      </w:r>
    </w:p>
    <w:p>
      <w:r>
        <w:t>On 06/17/2025, respiratory therapy performed an oxygen titration and six-minute walk test at the request of pulmonology. On her prescribed 2 liters by nasal cannula she desaturated to a nadir of 82 percent, and the test was halted at four minutes for safety. Saturation corrected to 90 to 92 percent only after titration upward to portable oxygen at 3 liters, sustained across a full six-minute trial. The printout establishes exertional desaturation on her standing prescription, corrected only with portable oxygen. This is the authoritative exertional measurement, and it governs her oxygen prescription. Nursing and physical therapy reproduced the same pattern on the unit, with ambulation saturations of 82 to 87 percent on 2 liters from 06/17 through 06/19.</w:t>
      </w:r>
    </w:p>
    <w:p>
      <w:r>
        <w:t>The portable oxygen the plan denied is the equipment this test shows she requires. The 2 liter benefit the plan leaves in place is the very flow on which she desaturates to the low 80s when she walks. A stationary 2 liter concentrator alone is insufficient to support ambulation safely.</w:t>
      </w:r>
    </w:p>
    <w:p>
      <w:r>
        <w:t>The skilled level of care is independently supported. Physical therapy halted a stair trial at four steps with desaturation to 84 percent and a heart rate of 116. Her home has a 14-step interior staircase with a single handrail and no landing, and her bedroom and only full bathroom are upstairs. She ambulated roughly 30 feet on level ground before requiring a seated rest. Occupational therapy and nursing attempted to teach the stationary-to-portable oxygen changeover on four occasions, and teach-back was not achieved on any attempt; she cannot yet operate the equipment independently. The portable equipment has not been delivered to the home and remains pending with the vendor. Several renally cleared medications are held pending parameter-gated restart by nephrology and primary care, and she is not yet a reliable self-administrator. She lives alone. Her daughter is her only local support and works full time on weekdays, which leaves the daytime hours uncovered.</w:t>
      </w:r>
    </w:p>
    <w:p>
      <w:r>
        <w:t>Intermittent home health cannot operate a portable-oxygen changeover the patient cannot perform, cannot make a 14-step staircase safe for a patient who desaturates at four steps, and cannot reconcile a held-medication regimen in a home where she is alone during the day. A skilled nursing facility can. The acute event is improving, but readiness for the home setting is not established, and the documented exertional and functional findings meet criteria for skilled-level care.</w:t>
      </w:r>
    </w:p>
    <w:p>
      <w:r>
        <w:t>I request that the plan reverse determination SHA-DEN-2025-061902 and authorize both the portable oxygen equipment and the skilled nursing facility admission. I am available for peer-to-peer review at your convenience.</w:t>
      </w:r>
    </w:p>
    <w:p/>
    <w:p>
      <w:r>
        <w:t>Sincerely,</w:t>
      </w:r>
    </w:p>
    <w:p/>
    <w:p>
      <w:r>
        <w:t>Marcus Thorne, MD</w:t>
      </w:r>
    </w:p>
    <w:p>
      <w:r>
        <w:t>Hospital Medicine, Attending of Record</w:t>
      </w:r>
    </w:p>
    <w:p>
      <w:r>
        <w:t>Sanctum Regional Medical Center</w:t>
      </w:r>
    </w:p>
    <w:p>
      <w:r>
        <w:t>NPI 1750284619</w:t>
      </w:r>
    </w:p>
    <w:sectPr w:rsidR="00FC693F" w:rsidRPr="0006063C" w:rsidSect="00034616">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dc:title/>
  <dc:description/>
</cp:coreProperties>
</file>