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05/26/2026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Physician Advisor, Utilization Review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 STAY DETERMINATION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PHYSICIAN-ADVISOR CONTINUED-STAY DETERMINATION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Physician Advisor, Utilization Review | Date of Service: 05/26/2026 1100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05/26/2026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DETERMINATION</w:t>
      </w:r>
    </w:p>
    <w:p>
      <w:r>
        <w:rPr>
          <w:rFonts w:ascii="Arial" w:hAnsi="Arial"/>
          <w:b w:val="0"/>
          <w:i w:val="0"/>
          <w:color w:val="232830"/>
          <w:sz w:val="19"/>
        </w:rPr>
        <w:t>I reviewed the first-level utilization-review worksheet. I do not adopt the preliminary lower-level determination. Continued facility-level or skilled-level care is justified as of 05/26/2026. The patient does not yet meet criteria for a safe step-down to an unsupported home setting.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CRITERIA APPLIED, BOTH SIDES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Improvement: afebrile, white count normalized to 8.9, creatinine improved to 1.6 near baseline. These show a treated infection and a recovering kidney injury.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Unresolved operational need: perfusion remains open on the formal vascular study, with noncompressible ankle indices, left toe pressure 55 mmHg, and left TBI 0.50. Skilled wound care remains required at a frequency and technique beyond self-care. Offloading and stairs are documented as unsafe, occupational therapy teach-back was not achieved, and the home is a second-floor walk-up with caregiver coverage limits.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Weighing: the operational criteria outweigh the improving markers. Improvement in markers alone is not discharge readiness for this limb-threat picture. The worksheet underweights the perfusion, wound-care, offloading, stairs, and home-support barriers.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FINAL PHYSICIAN-ADVISOR ACTION</w:t>
      </w:r>
    </w:p>
    <w:p>
      <w:r>
        <w:rPr>
          <w:rFonts w:ascii="Arial" w:hAnsi="Arial"/>
          <w:b w:val="0"/>
          <w:i w:val="0"/>
          <w:color w:val="232830"/>
          <w:sz w:val="19"/>
        </w:rPr>
        <w:t>Approve continued facility-level or skilled-level stay for 05/26/2026. Do not sign the worksheet's lower-level position as written. Reassess after the wound-care plan, offloading plan, vascular follow-up path, stairs safety, and home support are operationally safe.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the determination against the applicable continued-stay criteria set before signing.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Physician Advisor | Utilization Review | 05/26/2026 1100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CONTINUED STAY DETERMINATION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CONTINUED STAY DETERMINATION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CONTINUED STAY DETERMINATION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