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03/15/2026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Ophthalmology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OPHTHALMOLOGY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DIABETIC EYE EXAMINATION RESULT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Ophthalmology | Date of Service: 03/15/2026 | Status: Final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03/15/2026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EXAMINATION</w:t>
      </w:r>
    </w:p>
    <w:p>
      <w:r>
        <w:rPr>
          <w:rFonts w:ascii="Arial" w:hAnsi="Arial"/>
          <w:b w:val="0"/>
          <w:i w:val="0"/>
          <w:color w:val="232830"/>
          <w:sz w:val="19"/>
        </w:rPr>
        <w:t>Dilated diabetic retinal examination performed 03/15/2026.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FINDINGS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Mild non-proliferative diabetic retinopathy, both eyes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macular edema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proliferative disease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RECOMMENDATION</w:t>
      </w:r>
    </w:p>
    <w:p>
      <w:r>
        <w:rPr>
          <w:rFonts w:ascii="Arial" w:hAnsi="Arial"/>
          <w:b w:val="0"/>
          <w:i w:val="0"/>
          <w:color w:val="232830"/>
          <w:sz w:val="19"/>
        </w:rPr>
        <w:t>Continue annual dilated diabetic eye examinations; optimize glycemic and blood-pressure control.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Ophthalmology on 03/15/2026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OPHTHALMOLOGY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OPHTHALMOLOGY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OPHTHALMOLOGY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