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r>
    </w:p>
    <w:tbl>
      <w:tblPr>
        <w:tblW w:w="10224" w:type="dxa"/>
        <w:jc w:val="start"/>
        <w:tblInd w:w="0" w:type="dxa"/>
        <w:tblLayout w:type="fixed"/>
        <w:tblCellMar>
          <w:top w:w="0" w:type="dxa"/>
          <w:start w:w="0" w:type="dxa"/>
          <w:bottom w:w="20" w:type="dxa"/>
          <w:end w:w="0" w:type="dxa"/>
        </w:tblCellMar>
        <w:tblLook w:val="04a0" w:firstRow="1" w:noVBand="1" w:lastRow="0" w:firstColumn="1" w:lastColumn="0" w:noHBand="0"/>
      </w:tblPr>
      <w:tblGrid>
        <w:gridCol w:w="7632"/>
        <w:gridCol w:w="2592"/>
      </w:tblGrid>
      <w:tr>
        <w:trPr/>
        <w:tc>
          <w:tcPr>
            <w:tcW w:w="7632" w:type="dxa"/>
            <w:tcBorders/>
          </w:tcPr>
          <w:p>
            <w:pPr>
              <w:pStyle w:val="Normal"/>
              <w:widowControl/>
              <w:bidi w:val="0"/>
              <w:spacing w:lineRule="auto" w:line="276" w:before="0" w:after="40"/>
              <w:jc w:val="start"/>
              <w:rPr/>
            </w:pPr>
            <w:r>
              <w:rPr/>
              <w:t>MERCY VALE PRIMARY CARE   -  Harbor Crest Clinic</w:t>
            </w:r>
          </w:p>
        </w:tc>
        <w:tc>
          <w:tcPr>
            <w:tcW w:w="2592" w:type="dxa"/>
            <w:tcBorders/>
          </w:tcPr>
          <w:p>
            <w:pPr>
              <w:pStyle w:val="Normal"/>
              <w:spacing w:before="0" w:after="40"/>
              <w:jc w:val="end"/>
              <w:rPr/>
            </w:pPr>
            <w:r>
              <w:rPr>
                <w:b/>
                <w:i w:val="false"/>
                <w:color w:val="5E6670"/>
                <w:sz w:val="18"/>
              </w:rPr>
              <w:t>Confidential</w:t>
            </w:r>
          </w:p>
        </w:tc>
      </w:tr>
      <w:tr>
        <w:trPr/>
        <w:tc>
          <w:tcPr>
            <w:tcW w:w="7632" w:type="dxa"/>
            <w:tcBorders/>
            <w:tcMar>
              <w:bottom w:w="40" w:type="dxa"/>
            </w:tcMar>
          </w:tcPr>
          <w:p>
            <w:pPr>
              <w:pStyle w:val="Normal"/>
              <w:widowControl/>
              <w:bidi w:val="0"/>
              <w:spacing w:lineRule="auto" w:line="276" w:before="0" w:after="40"/>
              <w:jc w:val="start"/>
              <w:rPr/>
            </w:pPr>
            <w:r>
              <w:rPr/>
              <w:t>Harbor Crest Clinic  |  Primary Care  |  (412) 555-0410</w:t>
            </w:r>
          </w:p>
        </w:tc>
        <w:tc>
          <w:tcPr>
            <w:tcW w:w="2592" w:type="dxa"/>
            <w:tcBorders/>
            <w:tcMar>
              <w:bottom w:w="40" w:type="dxa"/>
            </w:tcMar>
          </w:tcPr>
          <w:p>
            <w:pPr>
              <w:pStyle w:val="Normal"/>
              <w:widowControl/>
              <w:bidi w:val="0"/>
              <w:spacing w:lineRule="auto" w:line="276" w:before="0" w:after="40"/>
              <w:jc w:val="start"/>
              <w:rPr/>
            </w:pPr>
            <w:r>
              <w:rPr/>
              <w:t>Outpatient Referral</w:t>
            </w:r>
          </w:p>
        </w:tc>
      </w:tr>
    </w:tbl>
    <w:p>
      <w:pPr>
        <w:pStyle w:val="Normal"/>
        <w:pBdr>
          <w:bottom w:val="single" w:sz="6" w:space="1" w:color="B9BEC4"/>
        </w:pBdr>
        <w:spacing w:before="0" w:after="120"/>
        <w:rPr/>
      </w:pPr>
      <w:r>
        <w:rPr/>
      </w:r>
    </w:p>
    <w:tbl>
      <w:tblPr>
        <w:tblW w:w="10224" w:type="dxa"/>
        <w:jc w:val="start"/>
        <w:tblInd w:w="85" w:type="dxa"/>
        <w:tblLayout w:type="fixed"/>
        <w:tblCellMar>
          <w:top w:w="60" w:type="dxa"/>
          <w:start w:w="90" w:type="dxa"/>
          <w:bottom w:w="60" w:type="dxa"/>
          <w:end w:w="90" w:type="dxa"/>
        </w:tblCellMar>
        <w:tblLook w:val="04a0" w:firstRow="1" w:noVBand="1" w:lastRow="0" w:firstColumn="1" w:lastColumn="0" w:noHBand="0"/>
      </w:tblPr>
      <w:tblGrid>
        <w:gridCol w:w="3024"/>
        <w:gridCol w:w="2303"/>
        <w:gridCol w:w="2736"/>
        <w:gridCol w:w="2161"/>
      </w:tblGrid>
      <w:tr>
        <w:trPr/>
        <w:tc>
          <w:tcPr>
            <w:tcW w:w="3024" w:type="dxa"/>
            <w:tcBorders>
              <w:top w:val="single" w:sz="4" w:space="0" w:color="B9BEC4"/>
              <w:start w:val="single" w:sz="4" w:space="0" w:color="B9BEC4"/>
              <w:bottom w:val="single" w:sz="4" w:space="0" w:color="B9BEC4"/>
              <w:end w:val="single" w:sz="4" w:space="0" w:color="B9BEC4"/>
            </w:tcBorders>
            <w:shd w:color="auto" w:fill="EEF1F4" w:val="clear"/>
          </w:tcPr>
          <w:p>
            <w:pPr>
              <w:pStyle w:val="Normal"/>
              <w:spacing w:before="0" w:after="0"/>
              <w:rPr/>
            </w:pPr>
            <w:r>
              <w:rPr>
                <w:b/>
                <w:color w:val="5E6670"/>
                <w:sz w:val="15"/>
              </w:rPr>
              <w:t>PATIENT</w:t>
            </w:r>
          </w:p>
          <w:p>
            <w:pPr>
              <w:pStyle w:val="Normal"/>
              <w:spacing w:before="0" w:after="0"/>
              <w:rPr/>
            </w:pPr>
            <w:r>
              <w:rPr>
                <w:b w:val="false"/>
                <w:sz w:val="19"/>
              </w:rPr>
              <w:t>Korvin Merrow, 62 y</w:t>
            </w:r>
          </w:p>
        </w:tc>
        <w:tc>
          <w:tcPr>
            <w:tcW w:w="2303" w:type="dxa"/>
            <w:tcBorders>
              <w:top w:val="single" w:sz="4" w:space="0" w:color="B9BEC4"/>
              <w:start w:val="single" w:sz="4" w:space="0" w:color="B9BEC4"/>
              <w:bottom w:val="single" w:sz="4" w:space="0" w:color="B9BEC4"/>
              <w:end w:val="single" w:sz="4" w:space="0" w:color="B9BEC4"/>
            </w:tcBorders>
            <w:shd w:color="auto" w:fill="EEF1F4" w:val="clear"/>
          </w:tcPr>
          <w:p>
            <w:pPr>
              <w:pStyle w:val="Normal"/>
              <w:spacing w:before="0" w:after="0"/>
              <w:rPr/>
            </w:pPr>
            <w:r>
              <w:rPr>
                <w:b/>
                <w:color w:val="5E6670"/>
                <w:sz w:val="15"/>
              </w:rPr>
              <w:t>SEX</w:t>
            </w:r>
          </w:p>
          <w:p>
            <w:pPr>
              <w:pStyle w:val="Normal"/>
              <w:spacing w:before="0" w:after="0"/>
              <w:rPr/>
            </w:pPr>
            <w:r>
              <w:rPr>
                <w:b w:val="false"/>
                <w:sz w:val="19"/>
              </w:rPr>
              <w:t>Male</w:t>
            </w:r>
          </w:p>
        </w:tc>
        <w:tc>
          <w:tcPr>
            <w:tcW w:w="2736" w:type="dxa"/>
            <w:tcBorders>
              <w:top w:val="single" w:sz="4" w:space="0" w:color="B9BEC4"/>
              <w:start w:val="single" w:sz="4" w:space="0" w:color="B9BEC4"/>
              <w:bottom w:val="single" w:sz="4" w:space="0" w:color="B9BEC4"/>
              <w:end w:val="single" w:sz="4" w:space="0" w:color="B9BEC4"/>
            </w:tcBorders>
            <w:shd w:color="auto" w:fill="EEF1F4" w:val="clear"/>
          </w:tcPr>
          <w:p>
            <w:pPr>
              <w:pStyle w:val="Normal"/>
              <w:spacing w:before="0" w:after="0"/>
              <w:rPr/>
            </w:pPr>
            <w:r>
              <w:rPr>
                <w:b/>
                <w:color w:val="5E6670"/>
                <w:sz w:val="15"/>
              </w:rPr>
              <w:t>DOB</w:t>
            </w:r>
          </w:p>
          <w:p>
            <w:pPr>
              <w:pStyle w:val="Normal"/>
              <w:spacing w:before="0" w:after="0"/>
              <w:rPr/>
            </w:pPr>
            <w:r>
              <w:rPr>
                <w:b w:val="false"/>
                <w:sz w:val="19"/>
              </w:rPr>
              <w:t>02/18/1964</w:t>
            </w:r>
          </w:p>
        </w:tc>
        <w:tc>
          <w:tcPr>
            <w:tcW w:w="2161" w:type="dxa"/>
            <w:tcBorders>
              <w:top w:val="single" w:sz="4" w:space="0" w:color="B9BEC4"/>
              <w:start w:val="single" w:sz="4" w:space="0" w:color="B9BEC4"/>
              <w:bottom w:val="single" w:sz="4" w:space="0" w:color="B9BEC4"/>
              <w:end w:val="single" w:sz="4" w:space="0" w:color="B9BEC4"/>
            </w:tcBorders>
            <w:shd w:color="auto" w:fill="EEF1F4" w:val="clear"/>
          </w:tcPr>
          <w:p>
            <w:pPr>
              <w:pStyle w:val="Normal"/>
              <w:spacing w:before="0" w:after="0"/>
              <w:rPr/>
            </w:pPr>
            <w:r>
              <w:rPr>
                <w:b/>
                <w:color w:val="5E6670"/>
                <w:sz w:val="15"/>
              </w:rPr>
              <w:t>MRN</w:t>
            </w:r>
          </w:p>
          <w:p>
            <w:pPr>
              <w:pStyle w:val="Normal"/>
              <w:spacing w:before="0" w:after="0"/>
              <w:rPr/>
            </w:pPr>
            <w:r>
              <w:rPr>
                <w:b w:val="false"/>
                <w:sz w:val="19"/>
              </w:rPr>
              <w:t>KM-6427819</w:t>
            </w:r>
          </w:p>
        </w:tc>
      </w:tr>
      <w:tr>
        <w:trPr/>
        <w:tc>
          <w:tcPr>
            <w:tcW w:w="3024" w:type="dxa"/>
            <w:tcBorders>
              <w:top w:val="single" w:sz="4" w:space="0" w:color="B9BEC4"/>
              <w:start w:val="single" w:sz="4" w:space="0" w:color="B9BEC4"/>
              <w:bottom w:val="single" w:sz="4" w:space="0" w:color="B9BEC4"/>
              <w:end w:val="single" w:sz="4" w:space="0" w:color="B9BEC4"/>
            </w:tcBorders>
          </w:tcPr>
          <w:p>
            <w:pPr>
              <w:pStyle w:val="Normal"/>
              <w:widowControl/>
              <w:bidi w:val="0"/>
              <w:spacing w:lineRule="auto" w:line="276" w:before="0" w:after="40"/>
              <w:jc w:val="start"/>
              <w:rPr/>
            </w:pPr>
            <w:r>
              <w:rPr/>
              <w:t>DATE</w:t>
              <w:br/>
              <w:t>05/24/2026</w:t>
            </w:r>
          </w:p>
        </w:tc>
        <w:tc>
          <w:tcPr>
            <w:tcW w:w="2303" w:type="dxa"/>
            <w:tcBorders>
              <w:top w:val="single" w:sz="4" w:space="0" w:color="B9BEC4"/>
              <w:start w:val="single" w:sz="4" w:space="0" w:color="B9BEC4"/>
              <w:bottom w:val="single" w:sz="4" w:space="0" w:color="B9BEC4"/>
              <w:end w:val="single" w:sz="4" w:space="0" w:color="B9BEC4"/>
            </w:tcBorders>
          </w:tcPr>
          <w:p>
            <w:pPr>
              <w:pStyle w:val="Normal"/>
              <w:spacing w:before="0" w:after="0"/>
              <w:rPr/>
            </w:pPr>
            <w:r>
              <w:rPr>
                <w:b/>
                <w:color w:val="5E6670"/>
                <w:sz w:val="15"/>
              </w:rPr>
              <w:t>UNIT / ROOM</w:t>
            </w:r>
          </w:p>
          <w:p>
            <w:pPr>
              <w:pStyle w:val="Normal"/>
              <w:spacing w:before="0" w:after="0"/>
              <w:rPr/>
            </w:pPr>
            <w:r>
              <w:rPr>
                <w:b w:val="false"/>
                <w:sz w:val="19"/>
              </w:rPr>
              <w:t>5 West Medical / 5W-318</w:t>
            </w:r>
          </w:p>
        </w:tc>
        <w:tc>
          <w:tcPr>
            <w:tcW w:w="2736" w:type="dxa"/>
            <w:tcBorders>
              <w:top w:val="single" w:sz="4" w:space="0" w:color="B9BEC4"/>
              <w:start w:val="single" w:sz="4" w:space="0" w:color="B9BEC4"/>
              <w:bottom w:val="single" w:sz="4" w:space="0" w:color="B9BEC4"/>
              <w:end w:val="single" w:sz="4" w:space="0" w:color="B9BEC4"/>
            </w:tcBorders>
          </w:tcPr>
          <w:p>
            <w:pPr>
              <w:pStyle w:val="Normal"/>
              <w:widowControl/>
              <w:bidi w:val="0"/>
              <w:spacing w:lineRule="auto" w:line="276" w:before="0" w:after="40"/>
              <w:jc w:val="start"/>
              <w:rPr/>
            </w:pPr>
            <w:r>
              <w:rPr/>
              <w:t>ALLERGIES</w:t>
              <w:br/>
              <w:t>Lisinopril (cough) - ACE-inhibitor intolerance</w:t>
            </w:r>
          </w:p>
        </w:tc>
        <w:tc>
          <w:tcPr>
            <w:tcW w:w="2161" w:type="dxa"/>
            <w:tcBorders>
              <w:top w:val="single" w:sz="4" w:space="0" w:color="B9BEC4"/>
              <w:start w:val="single" w:sz="4" w:space="0" w:color="B9BEC4"/>
              <w:bottom w:val="single" w:sz="4" w:space="0" w:color="B9BEC4"/>
              <w:end w:val="single" w:sz="4" w:space="0" w:color="B9BEC4"/>
            </w:tcBorders>
          </w:tcPr>
          <w:p>
            <w:pPr>
              <w:pStyle w:val="Normal"/>
              <w:spacing w:before="0" w:after="0"/>
              <w:rPr/>
            </w:pPr>
            <w:r>
              <w:rPr>
                <w:b/>
                <w:color w:val="5E6670"/>
                <w:sz w:val="15"/>
              </w:rPr>
              <w:t>FIN</w:t>
            </w:r>
          </w:p>
          <w:p>
            <w:pPr>
              <w:pStyle w:val="Normal"/>
              <w:spacing w:before="0" w:after="0"/>
              <w:rPr/>
            </w:pPr>
            <w:r>
              <w:rPr>
                <w:b w:val="false"/>
                <w:sz w:val="19"/>
              </w:rPr>
              <w:t>KM-2026-051877</w:t>
            </w:r>
          </w:p>
        </w:tc>
      </w:tr>
      <w:tr>
        <w:trPr/>
        <w:tc>
          <w:tcPr>
            <w:tcW w:w="3024" w:type="dxa"/>
            <w:tcBorders>
              <w:top w:val="single" w:sz="4" w:space="0" w:color="B9BEC4"/>
              <w:start w:val="single" w:sz="4" w:space="0" w:color="B9BEC4"/>
              <w:bottom w:val="single" w:sz="4" w:space="0" w:color="B9BEC4"/>
              <w:end w:val="single" w:sz="4" w:space="0" w:color="B9BEC4"/>
            </w:tcBorders>
          </w:tcPr>
          <w:p>
            <w:pPr>
              <w:pStyle w:val="Normal"/>
              <w:widowControl/>
              <w:bidi w:val="0"/>
              <w:spacing w:lineRule="auto" w:line="276" w:before="0" w:after="40"/>
              <w:jc w:val="start"/>
              <w:rPr/>
            </w:pPr>
            <w:r>
              <w:rPr/>
              <w:t>REFERRING</w:t>
              <w:br/>
              <w:t>Talia Quenor, MD - Primary Care</w:t>
            </w:r>
          </w:p>
        </w:tc>
        <w:tc>
          <w:tcPr>
            <w:tcW w:w="2303" w:type="dxa"/>
            <w:tcBorders>
              <w:top w:val="single" w:sz="4" w:space="0" w:color="B9BEC4"/>
              <w:start w:val="single" w:sz="4" w:space="0" w:color="B9BEC4"/>
              <w:bottom w:val="single" w:sz="4" w:space="0" w:color="B9BEC4"/>
              <w:end w:val="single" w:sz="4" w:space="0" w:color="B9BEC4"/>
            </w:tcBorders>
          </w:tcPr>
          <w:p>
            <w:pPr>
              <w:pStyle w:val="Normal"/>
              <w:widowControl/>
              <w:bidi w:val="0"/>
              <w:spacing w:lineRule="auto" w:line="276" w:before="0" w:after="40"/>
              <w:jc w:val="start"/>
              <w:rPr/>
            </w:pPr>
            <w:r>
              <w:rPr/>
              <w:t>REFERRED TO</w:t>
              <w:br/>
              <w:t>Iven Solthar, MD - Nephrology</w:t>
            </w:r>
          </w:p>
        </w:tc>
        <w:tc>
          <w:tcPr>
            <w:tcW w:w="2736" w:type="dxa"/>
            <w:tcBorders>
              <w:top w:val="single" w:sz="4" w:space="0" w:color="B9BEC4"/>
              <w:start w:val="single" w:sz="4" w:space="0" w:color="B9BEC4"/>
              <w:bottom w:val="single" w:sz="4" w:space="0" w:color="B9BEC4"/>
              <w:end w:val="single" w:sz="4" w:space="0" w:color="B9BEC4"/>
            </w:tcBorders>
          </w:tcPr>
          <w:p>
            <w:pPr>
              <w:pStyle w:val="Normal"/>
              <w:widowControl/>
              <w:bidi w:val="0"/>
              <w:spacing w:lineRule="auto" w:line="276" w:before="0" w:after="40"/>
              <w:jc w:val="start"/>
              <w:rPr/>
            </w:pPr>
            <w:r>
              <w:rPr/>
              <w:t>CODE STATUS</w:t>
              <w:br/>
              <w:t>Full Code</w:t>
            </w:r>
          </w:p>
        </w:tc>
        <w:tc>
          <w:tcPr>
            <w:tcW w:w="2161" w:type="dxa"/>
            <w:tcBorders>
              <w:top w:val="single" w:sz="4" w:space="0" w:color="B9BEC4"/>
              <w:start w:val="single" w:sz="4" w:space="0" w:color="B9BEC4"/>
              <w:bottom w:val="single" w:sz="4" w:space="0" w:color="B9BEC4"/>
              <w:end w:val="single" w:sz="4" w:space="0" w:color="B9BEC4"/>
            </w:tcBorders>
          </w:tcPr>
          <w:p>
            <w:pPr>
              <w:pStyle w:val="Normal"/>
              <w:widowControl/>
              <w:bidi w:val="0"/>
              <w:spacing w:lineRule="auto" w:line="276" w:before="0" w:after="40"/>
              <w:jc w:val="start"/>
              <w:rPr/>
            </w:pPr>
            <w:r>
              <w:rPr/>
              <w:t>DOCUMENT</w:t>
              <w:br/>
              <w:t>Nephrology Referral Letter - Draft</w:t>
            </w:r>
          </w:p>
        </w:tc>
      </w:tr>
    </w:tbl>
    <w:p>
      <w:pPr>
        <w:pStyle w:val="Normal"/>
        <w:spacing w:before="0" w:after="80"/>
        <w:rPr/>
      </w:pPr>
      <w:r>
        <w:rPr/>
      </w:r>
    </w:p>
    <w:p>
      <w:pPr>
        <w:pStyle w:val="Normal"/>
        <w:spacing w:before="40" w:after="80"/>
        <w:jc w:val="start"/>
        <w:rPr/>
      </w:pPr>
      <w:r>
        <w:rPr/>
      </w:r>
    </w:p>
    <w:tbl>
      <w:tblPr>
        <w:tblW w:w="10224" w:type="dxa"/>
        <w:jc w:val="start"/>
        <w:tblInd w:w="85" w:type="dxa"/>
        <w:tblLayout w:type="fixed"/>
        <w:tblCellMar>
          <w:top w:w="50" w:type="dxa"/>
          <w:start w:w="90" w:type="dxa"/>
          <w:bottom w:w="50" w:type="dxa"/>
          <w:end w:w="90" w:type="dxa"/>
        </w:tblCellMar>
        <w:tblLook w:val="04a0" w:firstRow="1" w:noVBand="1" w:lastRow="0" w:firstColumn="1" w:lastColumn="0" w:noHBand="0"/>
      </w:tblPr>
      <w:tblGrid>
        <w:gridCol w:w="2304"/>
        <w:gridCol w:w="7920"/>
      </w:tblGrid>
      <w:tr>
        <w:trPr/>
        <w:tc>
          <w:tcPr>
            <w:tcW w:w="2304" w:type="dxa"/>
            <w:tcBorders>
              <w:top w:val="single" w:sz="4" w:space="0" w:color="B9BEC4"/>
              <w:start w:val="single" w:sz="4" w:space="0" w:color="B9BEC4"/>
              <w:bottom w:val="single" w:sz="4" w:space="0" w:color="B9BEC4"/>
              <w:end w:val="single" w:sz="4" w:space="0" w:color="B9BEC4"/>
            </w:tcBorders>
            <w:shd w:color="auto" w:fill="EEF1F4" w:val="clear"/>
          </w:tcPr>
          <w:p>
            <w:pPr>
              <w:pStyle w:val="Normal"/>
              <w:widowControl/>
              <w:bidi w:val="0"/>
              <w:spacing w:lineRule="auto" w:line="276" w:before="0" w:after="40"/>
              <w:jc w:val="start"/>
              <w:rPr/>
            </w:pPr>
            <w:r>
              <w:rPr>
                <w:b/>
                <w:i w:val="false"/>
                <w:sz w:val="19"/>
              </w:rPr>
              <w:t>Author:</w:t>
            </w:r>
          </w:p>
        </w:tc>
        <w:tc>
          <w:tcPr>
            <w:tcW w:w="7920" w:type="dxa"/>
            <w:tcBorders>
              <w:top w:val="single" w:sz="4" w:space="0" w:color="B9BEC4"/>
              <w:start w:val="single" w:sz="4" w:space="0" w:color="B9BEC4"/>
              <w:bottom w:val="single" w:sz="4" w:space="0" w:color="B9BEC4"/>
              <w:end w:val="single" w:sz="4" w:space="0" w:color="B9BEC4"/>
            </w:tcBorders>
          </w:tcPr>
          <w:p>
            <w:pPr>
              <w:pStyle w:val="Normal"/>
              <w:widowControl/>
              <w:bidi w:val="0"/>
              <w:spacing w:lineRule="auto" w:line="276" w:before="0" w:after="40"/>
              <w:jc w:val="start"/>
              <w:rPr/>
            </w:pPr>
            <w:r>
              <w:rPr/>
              <w:t>Talia Quenor, MD - Primary Care</w:t>
            </w:r>
          </w:p>
        </w:tc>
      </w:tr>
      <w:tr>
        <w:trPr/>
        <w:tc>
          <w:tcPr>
            <w:tcW w:w="2304" w:type="dxa"/>
            <w:tcBorders>
              <w:top w:val="single" w:sz="4" w:space="0" w:color="B9BEC4"/>
              <w:start w:val="single" w:sz="4" w:space="0" w:color="B9BEC4"/>
              <w:bottom w:val="single" w:sz="4" w:space="0" w:color="B9BEC4"/>
              <w:end w:val="single" w:sz="4" w:space="0" w:color="B9BEC4"/>
            </w:tcBorders>
            <w:shd w:color="auto" w:fill="EEF1F4" w:val="clear"/>
          </w:tcPr>
          <w:p>
            <w:pPr>
              <w:pStyle w:val="Normal"/>
              <w:widowControl/>
              <w:bidi w:val="0"/>
              <w:spacing w:lineRule="auto" w:line="276" w:before="0" w:after="40"/>
              <w:jc w:val="start"/>
              <w:rPr/>
            </w:pPr>
            <w:r>
              <w:rPr>
                <w:b/>
                <w:i w:val="false"/>
                <w:sz w:val="19"/>
              </w:rPr>
              <w:t>Department:</w:t>
            </w:r>
          </w:p>
        </w:tc>
        <w:tc>
          <w:tcPr>
            <w:tcW w:w="7920" w:type="dxa"/>
            <w:tcBorders>
              <w:top w:val="single" w:sz="4" w:space="0" w:color="B9BEC4"/>
              <w:start w:val="single" w:sz="4" w:space="0" w:color="B9BEC4"/>
              <w:bottom w:val="single" w:sz="4" w:space="0" w:color="B9BEC4"/>
              <w:end w:val="single" w:sz="4" w:space="0" w:color="B9BEC4"/>
            </w:tcBorders>
          </w:tcPr>
          <w:p>
            <w:pPr>
              <w:pStyle w:val="Normal"/>
              <w:widowControl/>
              <w:bidi w:val="0"/>
              <w:spacing w:lineRule="auto" w:line="276" w:before="0" w:after="40"/>
              <w:jc w:val="start"/>
              <w:rPr/>
            </w:pPr>
            <w:r>
              <w:rPr/>
              <w:t>Primary Care referral to Nephrology</w:t>
            </w:r>
          </w:p>
        </w:tc>
      </w:tr>
      <w:tr>
        <w:trPr/>
        <w:tc>
          <w:tcPr>
            <w:tcW w:w="2304" w:type="dxa"/>
            <w:tcBorders>
              <w:top w:val="single" w:sz="4" w:space="0" w:color="B9BEC4"/>
              <w:start w:val="single" w:sz="4" w:space="0" w:color="B9BEC4"/>
              <w:bottom w:val="single" w:sz="4" w:space="0" w:color="B9BEC4"/>
              <w:end w:val="single" w:sz="4" w:space="0" w:color="B9BEC4"/>
            </w:tcBorders>
            <w:shd w:color="auto" w:fill="EEF1F4" w:val="clear"/>
          </w:tcPr>
          <w:p>
            <w:pPr>
              <w:pStyle w:val="Normal"/>
              <w:widowControl/>
              <w:bidi w:val="0"/>
              <w:spacing w:lineRule="auto" w:line="276" w:before="0" w:after="40"/>
              <w:jc w:val="start"/>
              <w:rPr/>
            </w:pPr>
            <w:r>
              <w:rPr>
                <w:b/>
                <w:i w:val="false"/>
                <w:sz w:val="19"/>
              </w:rPr>
              <w:t>Date of Service:</w:t>
            </w:r>
          </w:p>
        </w:tc>
        <w:tc>
          <w:tcPr>
            <w:tcW w:w="7920" w:type="dxa"/>
            <w:tcBorders>
              <w:top w:val="single" w:sz="4" w:space="0" w:color="B9BEC4"/>
              <w:start w:val="single" w:sz="4" w:space="0" w:color="B9BEC4"/>
              <w:bottom w:val="single" w:sz="4" w:space="0" w:color="B9BEC4"/>
              <w:end w:val="single" w:sz="4" w:space="0" w:color="B9BEC4"/>
            </w:tcBorders>
          </w:tcPr>
          <w:p>
            <w:pPr>
              <w:pStyle w:val="Normal"/>
              <w:widowControl/>
              <w:bidi w:val="0"/>
              <w:spacing w:lineRule="auto" w:line="276" w:before="0" w:after="40"/>
              <w:jc w:val="start"/>
              <w:rPr/>
            </w:pPr>
            <w:r>
              <w:rPr/>
              <w:t>05/24/2026</w:t>
            </w:r>
          </w:p>
        </w:tc>
      </w:tr>
      <w:tr>
        <w:trPr/>
        <w:tc>
          <w:tcPr>
            <w:tcW w:w="2304" w:type="dxa"/>
            <w:tcBorders>
              <w:top w:val="single" w:sz="4" w:space="0" w:color="B9BEC4"/>
              <w:start w:val="single" w:sz="4" w:space="0" w:color="B9BEC4"/>
              <w:bottom w:val="single" w:sz="4" w:space="0" w:color="B9BEC4"/>
              <w:end w:val="single" w:sz="4" w:space="0" w:color="B9BEC4"/>
            </w:tcBorders>
            <w:shd w:color="auto" w:fill="EEF1F4" w:val="clear"/>
          </w:tcPr>
          <w:p>
            <w:pPr>
              <w:pStyle w:val="Normal"/>
              <w:widowControl/>
              <w:bidi w:val="0"/>
              <w:spacing w:lineRule="auto" w:line="276" w:before="0" w:after="40"/>
              <w:jc w:val="start"/>
              <w:rPr/>
            </w:pPr>
            <w:r>
              <w:rPr>
                <w:b/>
                <w:i w:val="false"/>
                <w:sz w:val="19"/>
              </w:rPr>
              <w:t>Status:</w:t>
            </w:r>
          </w:p>
        </w:tc>
        <w:tc>
          <w:tcPr>
            <w:tcW w:w="7920" w:type="dxa"/>
            <w:tcBorders>
              <w:top w:val="single" w:sz="4" w:space="0" w:color="B9BEC4"/>
              <w:start w:val="single" w:sz="4" w:space="0" w:color="B9BEC4"/>
              <w:bottom w:val="single" w:sz="4" w:space="0" w:color="B9BEC4"/>
              <w:end w:val="single" w:sz="4" w:space="0" w:color="B9BEC4"/>
            </w:tcBorders>
          </w:tcPr>
          <w:p>
            <w:pPr>
              <w:pStyle w:val="Normal"/>
              <w:widowControl/>
              <w:bidi w:val="0"/>
              <w:spacing w:lineRule="auto" w:line="276" w:before="0" w:after="40"/>
              <w:jc w:val="start"/>
              <w:rPr/>
            </w:pPr>
            <w:r>
              <w:rPr/>
              <w:t>Draft for finalization - referral letter, not yet sent</w:t>
            </w:r>
          </w:p>
        </w:tc>
      </w:tr>
    </w:tbl>
    <w:p>
      <w:pPr>
        <w:pStyle w:val="Normal"/>
        <w:spacing w:before="0" w:after="40"/>
        <w:rPr/>
      </w:pPr>
      <w:r>
        <w:rPr/>
      </w:r>
    </w:p>
    <w:p>
      <w:pPr>
        <w:pStyle w:val="Normal"/>
        <w:pBdr>
          <w:bottom w:val="single" w:sz="6" w:space="1" w:color="B9BEC4"/>
        </w:pBdr>
        <w:spacing w:before="160" w:after="60"/>
        <w:rPr/>
      </w:pPr>
      <w:r>
        <w:rPr/>
      </w:r>
    </w:p>
    <w:p>
      <w:pPr>
        <w:pStyle w:val="ListBullet"/>
        <w:numPr>
          <w:ilvl w:val="0"/>
          <w:numId w:val="1"/>
        </w:numPr>
        <w:spacing w:before="0" w:after="20"/>
        <w:ind w:hanging="360" w:start="360"/>
        <w:contextualSpacing/>
        <w:rPr/>
      </w:pPr>
      <w:r>
        <w:rPr/>
      </w:r>
    </w:p>
    <w:p>
      <w:pPr>
        <w:pStyle w:val="ListBullet"/>
        <w:numPr>
          <w:ilvl w:val="0"/>
          <w:numId w:val="1"/>
        </w:numPr>
        <w:spacing w:before="0" w:after="20"/>
        <w:ind w:hanging="360" w:start="360"/>
        <w:contextualSpacing/>
        <w:rPr/>
      </w:pPr>
      <w:r>
        <w:rPr/>
      </w:r>
    </w:p>
    <w:p>
      <w:pPr>
        <w:pStyle w:val="ListBullet"/>
        <w:numPr>
          <w:ilvl w:val="0"/>
          <w:numId w:val="1"/>
        </w:numPr>
        <w:spacing w:before="0" w:after="20"/>
        <w:ind w:hanging="360" w:start="360"/>
        <w:contextualSpacing/>
        <w:rPr/>
      </w:pPr>
      <w:r>
        <w:rPr/>
      </w:r>
    </w:p>
    <w:p>
      <w:pPr>
        <w:pStyle w:val="ListBullet"/>
        <w:numPr>
          <w:ilvl w:val="0"/>
          <w:numId w:val="1"/>
        </w:numPr>
        <w:spacing w:before="0" w:after="20"/>
        <w:ind w:hanging="360" w:start="360"/>
        <w:contextualSpacing/>
        <w:rPr/>
      </w:pPr>
      <w:r>
        <w:rPr/>
      </w:r>
    </w:p>
    <w:p>
      <w:pPr>
        <w:pStyle w:val="ListBullet"/>
        <w:numPr>
          <w:ilvl w:val="0"/>
          <w:numId w:val="1"/>
        </w:numPr>
        <w:spacing w:before="0" w:after="20"/>
        <w:ind w:hanging="360" w:start="360"/>
        <w:contextualSpacing/>
        <w:rPr/>
      </w:pPr>
      <w:r>
        <w:rPr/>
      </w:r>
    </w:p>
    <w:p>
      <w:pPr>
        <w:pStyle w:val="Normal"/>
        <w:spacing w:before="80" w:after="40"/>
        <w:rPr/>
      </w:pPr>
      <w:r>
        <w:rPr/>
      </w:r>
    </w:p>
    <w:p>
      <w:pPr>
        <w:pStyle w:val="Normal"/>
        <w:pBdr>
          <w:bottom w:val="single" w:sz="6" w:space="1" w:color="B9BEC4"/>
        </w:pBdr>
        <w:spacing w:before="160" w:after="60"/>
        <w:rPr/>
      </w:pPr>
      <w:r>
        <w:rPr/>
      </w:r>
    </w:p>
    <w:p>
      <w:pPr>
        <w:pStyle w:val="Normal"/>
        <w:pBdr>
          <w:bottom w:val="single" w:sz="6" w:space="1" w:color="B9BEC4"/>
        </w:pBdr>
        <w:spacing w:before="160" w:after="60"/>
        <w:rPr/>
      </w:pPr>
      <w:r>
        <w:rPr/>
      </w:r>
    </w:p>
    <w:p>
      <w:pPr>
        <w:pStyle w:val="Normal"/>
        <w:spacing w:before="0" w:after="80"/>
        <w:rPr/>
      </w:pPr>
      <w:r>
        <w:rPr/>
      </w:r>
    </w:p>
    <w:p>
      <w:pPr>
        <w:pStyle w:val="Normal"/>
        <w:spacing w:before="40" w:after="40"/>
        <w:rPr/>
      </w:pPr>
      <w:r>
        <w:rPr/>
      </w:r>
    </w:p>
    <w:p>
      <w:pPr>
        <w:pStyle w:val="ListBullet"/>
        <w:numPr>
          <w:ilvl w:val="0"/>
          <w:numId w:val="1"/>
        </w:numPr>
        <w:spacing w:before="0" w:after="20"/>
        <w:ind w:hanging="360" w:start="360"/>
        <w:contextualSpacing/>
        <w:rPr/>
      </w:pPr>
      <w:r>
        <w:rPr/>
      </w:r>
    </w:p>
    <w:p>
      <w:pPr>
        <w:pStyle w:val="ListBullet"/>
        <w:numPr>
          <w:ilvl w:val="0"/>
          <w:numId w:val="1"/>
        </w:numPr>
        <w:spacing w:before="0" w:after="20"/>
        <w:ind w:hanging="360" w:start="360"/>
        <w:contextualSpacing/>
        <w:rPr/>
      </w:pPr>
      <w:r>
        <w:rPr/>
      </w:r>
    </w:p>
    <w:p>
      <w:pPr>
        <w:pStyle w:val="ListBullet"/>
        <w:numPr>
          <w:ilvl w:val="0"/>
          <w:numId w:val="1"/>
        </w:numPr>
        <w:spacing w:before="0" w:after="20"/>
        <w:ind w:hanging="360" w:start="360"/>
        <w:contextualSpacing/>
        <w:rPr/>
      </w:pPr>
      <w:r>
        <w:rPr/>
      </w:r>
    </w:p>
    <w:p>
      <w:pPr>
        <w:pStyle w:val="ListBullet"/>
        <w:numPr>
          <w:ilvl w:val="0"/>
          <w:numId w:val="1"/>
        </w:numPr>
        <w:spacing w:before="0" w:after="20"/>
        <w:ind w:hanging="360" w:start="360"/>
        <w:contextualSpacing/>
        <w:rPr/>
      </w:pPr>
      <w:r>
        <w:rPr/>
      </w:r>
    </w:p>
    <w:p>
      <w:pPr>
        <w:pStyle w:val="ListBullet"/>
        <w:numPr>
          <w:ilvl w:val="0"/>
          <w:numId w:val="1"/>
        </w:numPr>
        <w:spacing w:before="0" w:after="20"/>
        <w:ind w:hanging="360" w:start="360"/>
        <w:contextualSpacing/>
        <w:rPr/>
      </w:pPr>
      <w:r>
        <w:rPr/>
      </w:r>
    </w:p>
    <w:p>
      <w:pPr>
        <w:pStyle w:val="Normal"/>
        <w:pBdr>
          <w:bottom w:val="single" w:sz="6" w:space="1" w:color="B9BEC4"/>
        </w:pBdr>
        <w:spacing w:before="160" w:after="60"/>
        <w:rPr/>
      </w:pPr>
      <w:r>
        <w:rPr/>
      </w:r>
    </w:p>
    <w:p>
      <w:pPr>
        <w:pStyle w:val="Normal"/>
        <w:spacing w:before="0" w:after="80"/>
        <w:rPr/>
      </w:pPr>
      <w:r>
        <w:rPr/>
      </w:r>
    </w:p>
    <w:p>
      <w:pPr>
        <w:pStyle w:val="Normal"/>
        <w:pBdr>
          <w:bottom w:val="single" w:sz="6" w:space="1" w:color="B9BEC4"/>
        </w:pBdr>
        <w:spacing w:before="160" w:after="60"/>
        <w:rPr/>
      </w:pPr>
      <w:r>
        <w:rPr/>
      </w:r>
    </w:p>
    <w:p>
      <w:pPr>
        <w:pStyle w:val="Normal"/>
        <w:spacing w:before="0" w:after="80"/>
        <w:rPr/>
      </w:pPr>
      <w:r>
        <w:rPr/>
      </w:r>
    </w:p>
    <w:p>
      <w:pPr>
        <w:pStyle w:val="Normal"/>
        <w:pBdr>
          <w:bottom w:val="single" w:sz="6" w:space="1" w:color="B9BEC4"/>
        </w:pBdr>
        <w:spacing w:before="160" w:after="60"/>
        <w:rPr/>
      </w:pPr>
      <w:r>
        <w:rPr/>
      </w:r>
    </w:p>
    <w:p>
      <w:pPr>
        <w:pStyle w:val="Normal"/>
        <w:spacing w:before="0" w:after="120"/>
        <w:rPr/>
      </w:pPr>
      <w:r>
        <w:rPr/>
      </w:r>
    </w:p>
    <w:p>
      <w:pPr>
        <w:pStyle w:val="Normal"/>
        <w:spacing w:before="120" w:after="40"/>
        <w:rPr/>
      </w:pPr>
      <w:r>
        <w:rPr/>
      </w:r>
    </w:p>
    <w:p>
      <w:pPr>
        <w:pStyle w:val="Normal"/>
        <w:spacing w:before="0" w:after="40"/>
        <w:rPr/>
      </w:pPr>
      <w:r>
        <w:rPr/>
      </w:r>
    </w:p>
    <w:p>
      <w:pPr>
        <w:pStyle w:val="Normal"/>
        <w:rPr/>
      </w:pPr>
      <w:r>
        <w:rPr>
          <w:b/>
          <w:color w:val="1F3864"/>
          <w:sz w:val="28"/>
        </w:rPr>
        <w:t>NEPHROLOGY REFERRAL LETTER - DRAFT</w:t>
      </w:r>
    </w:p>
    <w:p>
      <w:pPr>
        <w:pStyle w:val="Normal"/>
        <w:rPr/>
      </w:pPr>
      <w:r>
        <w:rPr>
          <w:b/>
          <w:color w:val="5E666E"/>
          <w:sz w:val="18"/>
        </w:rPr>
        <w:t>Re: Korvin Merrow  |  DOB 02/18/1964  |  MRN KM-6427819</w:t>
      </w:r>
    </w:p>
    <w:p>
      <w:pPr>
        <w:pStyle w:val="Normal"/>
        <w:rPr/>
      </w:pPr>
      <w:r>
        <w:rPr/>
      </w:r>
    </w:p>
    <w:p>
      <w:pPr>
        <w:pStyle w:val="Normal"/>
        <w:rPr/>
      </w:pPr>
      <w:r>
        <w:rPr>
          <w:b w:val="false"/>
          <w:sz w:val="21"/>
        </w:rPr>
        <w:t>Dear Dr. Solthar,</w:t>
      </w:r>
    </w:p>
    <w:p>
      <w:pPr>
        <w:pStyle w:val="Normal"/>
        <w:rPr/>
      </w:pPr>
      <w:r>
        <w:rPr>
          <w:b w:val="false"/>
          <w:sz w:val="21"/>
        </w:rPr>
        <w:t>Thank you for seeing Mr. Merrow in follow-up after his recent hospitalization (05/18 to 05/24/2026) for a suspected urinary-source infection with sepsis physiology and acute kidney injury on his baseline CKD stage 3. I am referring him to your clinic to take over his renal follow-up and to oversee the resumption of his cardiorenal regimen.</w:t>
      </w:r>
    </w:p>
    <w:p>
      <w:pPr>
        <w:pStyle w:val="Normal"/>
        <w:rPr/>
      </w:pPr>
      <w:r>
        <w:rPr/>
      </w:r>
    </w:p>
    <w:p>
      <w:pPr>
        <w:pStyle w:val="Normal"/>
        <w:rPr/>
      </w:pPr>
      <w:r>
        <w:rPr>
          <w:b/>
          <w:color w:val="4472C4"/>
          <w:sz w:val="20"/>
        </w:rPr>
        <w:t>Reason for referral</w:t>
      </w:r>
    </w:p>
    <w:p>
      <w:pPr>
        <w:pStyle w:val="Normal"/>
        <w:rPr/>
      </w:pPr>
      <w:r>
        <w:rPr>
          <w:b w:val="false"/>
          <w:sz w:val="21"/>
        </w:rPr>
        <w:t>His acute kidney injury has resolved and his renal function is back to his baseline, so he is ready to resume the held cardiorenal regimen. I would like you to restart sacubitril/valsartan, spironolactone, furosemide, and empagliflozin and to manage his ongoing renal monitoring from here. His most recent creatinine was 1.8 mg/dL with a normal potassium, at the top of his usual range.</w:t>
      </w:r>
    </w:p>
    <w:p>
      <w:pPr>
        <w:pStyle w:val="Normal"/>
        <w:rPr/>
      </w:pPr>
      <w:r>
        <w:rPr/>
      </w:r>
    </w:p>
    <w:p>
      <w:pPr>
        <w:pStyle w:val="Normal"/>
        <w:rPr/>
      </w:pPr>
      <w:r>
        <w:rPr>
          <w:b/>
          <w:color w:val="4472C4"/>
          <w:sz w:val="20"/>
        </w:rPr>
        <w:t>Interval history</w:t>
      </w:r>
    </w:p>
    <w:p>
      <w:pPr>
        <w:pStyle w:val="Normal"/>
        <w:rPr/>
      </w:pPr>
      <w:r>
        <w:rPr>
          <w:b w:val="false"/>
          <w:sz w:val="21"/>
        </w:rPr>
        <w:t>Background includes HFrEF and CAD (remote mid-LAD drug-eluting stent, 2018), type 2 diabetes, polymyalgia rheumatica on a tapering prednisone course, OSA on home CPAP, and anemia of CKD. During the admission the renal-sensitive cardiac agents were held and carvedilol was continued cautiously; aspirin and atorvastatin were continued throughout. Metformin was held during the AKI. He is ambulating with a rolling walker and his wife oversees his medications at home.</w:t>
      </w:r>
    </w:p>
    <w:p>
      <w:pPr>
        <w:pStyle w:val="Normal"/>
        <w:rPr/>
      </w:pPr>
      <w:r>
        <w:rPr/>
      </w:r>
    </w:p>
    <w:p>
      <w:pPr>
        <w:pStyle w:val="Normal"/>
        <w:rPr/>
      </w:pPr>
      <w:r>
        <w:rPr>
          <w:b/>
          <w:color w:val="4472C4"/>
          <w:sz w:val="20"/>
        </w:rPr>
        <w:t>Current medications</w:t>
      </w:r>
    </w:p>
    <w:p>
      <w:pPr>
        <w:pStyle w:val="Normal"/>
        <w:rPr/>
      </w:pPr>
      <w:r>
        <w:rPr>
          <w:b w:val="false"/>
          <w:sz w:val="21"/>
        </w:rPr>
        <w:t>Continued: carvedilol 12.5 mg twice daily, aspirin 81 mg daily, atorvastatin 40 mg nightly, insulin glargine 18 units nightly, gabapentin, ferrous sulfate, alendronate weekly, calcium with vitamin D, pantoprazole. Held during admission: sacubitril/valsartan 24/26 mg twice daily, spironolactone 25 mg daily, furosemide 40 mg daily, empagliflozin 10 mg daily, metformin ER 500 mg twice daily. Prednisone is continuing on a taper with no numeric dose asserted here.</w:t>
      </w:r>
    </w:p>
    <w:p>
      <w:pPr>
        <w:pStyle w:val="Normal"/>
        <w:rPr/>
      </w:pPr>
      <w:r>
        <w:rPr/>
      </w:r>
    </w:p>
    <w:p>
      <w:pPr>
        <w:pStyle w:val="Normal"/>
        <w:rPr/>
      </w:pPr>
      <w:r>
        <w:rPr>
          <w:b w:val="false"/>
          <w:sz w:val="21"/>
        </w:rPr>
        <w:t>To finalize: confirm the referral details and send.</w:t>
      </w:r>
    </w:p>
    <w:p>
      <w:pPr>
        <w:pStyle w:val="Normal"/>
        <w:rPr/>
      </w:pPr>
      <w:r>
        <w:rPr/>
      </w:r>
    </w:p>
    <w:p>
      <w:pPr>
        <w:pStyle w:val="Normal"/>
        <w:rPr/>
      </w:pPr>
      <w:r>
        <w:rPr>
          <w:b w:val="false"/>
          <w:sz w:val="21"/>
        </w:rPr>
        <w:t>With thanks,</w:t>
      </w:r>
    </w:p>
    <w:p>
      <w:pPr>
        <w:pStyle w:val="Normal"/>
        <w:widowControl/>
        <w:bidi w:val="0"/>
        <w:spacing w:lineRule="auto" w:line="276" w:before="0" w:after="40"/>
        <w:jc w:val="start"/>
        <w:rPr/>
      </w:pPr>
      <w:r>
        <w:rPr>
          <w:b w:val="false"/>
          <w:sz w:val="21"/>
        </w:rPr>
        <w:t>Draft started for Talia Quenor, MD - Primary Care, Mercy Vale Primary Care, Harbor Crest Clinic; finalize and send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72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color w:val="5E6670"/>
        <w:sz w:val="15"/>
      </w:rPr>
      <w:t xml:space="preserve">Mercy Vale Regional Medical Center  |  Initial medication reconciliation note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color w:val="5E6670"/>
        <w:sz w:val="15"/>
      </w:rPr>
      <w:t xml:space="preserve">Mercy Vale Regional Medical Center  |  Initial medication reconciliation note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b w:val="false"/>
        <w:i w:val="false"/>
        <w:color w:val="5E6670"/>
        <w:sz w:val="15"/>
      </w:rPr>
      <w:t>Korvin Merrow  |  MRN KM-6427819  |  DOB 02/18/1964</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b w:val="false"/>
        <w:i w:val="false"/>
        <w:color w:val="5E6670"/>
        <w:sz w:val="15"/>
      </w:rPr>
      <w:t>Korvin Merrow  |  MRN KM-6427819  |  DOB 02/18/1964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4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4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40"/>
      <w:ind w:hanging="360" w:start="720"/>
      <w:contextualSpacing/>
    </w:pPr>
    <w:rPr/>
  </w:style>
  <w:style w:type="paragraph" w:styleId="List3">
    <w:name w:val="List 3"/>
    <w:basedOn w:val="Normal"/>
    <w:uiPriority w:val="99"/>
    <w:unhideWhenUsed/>
    <w:qFormat/>
    <w:rsid w:val="00326f90"/>
    <w:pPr>
      <w:spacing w:before="0" w:after="40"/>
      <w:ind w:hanging="360" w:star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style>
  <w:style w:type="paragraph" w:styleId="ListBullet2">
    <w:name w:val="List Bullet 2"/>
    <w:basedOn w:val="Normal"/>
    <w:uiPriority w:val="99"/>
    <w:unhideWhenUsed/>
    <w:rsid w:val="00326f90"/>
    <w:pPr>
      <w:numPr>
        <w:ilvl w:val="0"/>
        <w:numId w:val="2"/>
      </w:numPr>
      <w:spacing w:before="0" w:after="40"/>
      <w:contextualSpacing/>
    </w:pPr>
    <w:rPr/>
  </w:style>
  <w:style w:type="paragraph" w:styleId="ListBullet3">
    <w:name w:val="List Bullet 3"/>
    <w:basedOn w:val="Normal"/>
    <w:uiPriority w:val="99"/>
    <w:unhideWhenUsed/>
    <w:rsid w:val="00326f90"/>
    <w:pPr>
      <w:numPr>
        <w:ilvl w:val="0"/>
        <w:numId w:val="3"/>
      </w:numPr>
      <w:spacing w:before="0" w:after="40"/>
      <w:contextualSpacing/>
    </w:pPr>
    <w:rPr/>
  </w:style>
  <w:style w:type="paragraph" w:styleId="ListNumber">
    <w:name w:val="List Number"/>
    <w:basedOn w:val="Normal"/>
    <w:uiPriority w:val="99"/>
    <w:unhideWhenUsed/>
    <w:rsid w:val="00326f90"/>
    <w:pPr>
      <w:numPr>
        <w:ilvl w:val="0"/>
        <w:numId w:val="4"/>
      </w:numPr>
      <w:spacing w:before="0" w:after="40"/>
      <w:contextualSpacing/>
    </w:pPr>
    <w:rPr/>
  </w:style>
  <w:style w:type="paragraph" w:styleId="ListNumber2">
    <w:name w:val="List Number 2"/>
    <w:basedOn w:val="Normal"/>
    <w:uiPriority w:val="99"/>
    <w:unhideWhenUsed/>
    <w:rsid w:val="0029639d"/>
    <w:pPr>
      <w:numPr>
        <w:ilvl w:val="0"/>
        <w:numId w:val="5"/>
      </w:numPr>
      <w:spacing w:before="0" w:after="40"/>
      <w:contextualSpacing/>
    </w:pPr>
    <w:rPr/>
  </w:style>
  <w:style w:type="paragraph" w:styleId="ListNumber3">
    <w:name w:val="List Number 3"/>
    <w:basedOn w:val="Normal"/>
    <w:uiPriority w:val="99"/>
    <w:unhideWhenUsed/>
    <w:rsid w:val="0029639d"/>
    <w:pPr>
      <w:numPr>
        <w:ilvl w:val="0"/>
        <w:numId w:val="6"/>
      </w:numPr>
      <w:spacing w:before="0" w:after="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LibreOffice/26.2.3.2$Windows_X86_64 LibreOffice_project/70e089b17412e4cb7773e41413306b17a2328c34</Application>
  <AppVersion>15.0000</AppVersion>
  <Pages>2</Pages>
  <Words>435</Words>
  <Characters>2366</Characters>
  <CharactersWithSpaces>2764</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2026-06-09T09:25:10Z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