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05/18/2026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Admission Status Determination - Draft</w:t>
            </w:r>
          </w:p>
        </w:tc>
      </w:tr>
    </w:tbl>
    <w:p/>
    <w:p>
      <w:r>
        <w:rPr>
          <w:rFonts w:ascii="Arial" w:hAnsi="Arial"/>
          <w:b/>
          <w:i w:val="0"/>
          <w:color w:val="1F3864"/>
          <w:sz w:val="28"/>
        </w:rPr>
        <w:t>ADMISSION STATUS DETERMINATION - INPATIENT VERSUS OBSERVATION - DRAFT</w:t>
      </w:r>
    </w:p>
    <w:p>
      <w:r>
        <w:rPr>
          <w:rFonts w:ascii="Arial" w:hAnsi="Arial"/>
          <w:b w:val="0"/>
          <w:i w:val="0"/>
          <w:color w:val="5E6670"/>
          <w:sz w:val="16"/>
        </w:rPr>
        <w:t>Author: Elian Vossmere, MD  |  Department: Hospital Medicine  |  05/18/2026 (HD1)  |  Status: Draft for finalization</w:t>
      </w:r>
    </w:p>
    <w:p>
      <w:pPr>
        <w:spacing w:before="180" w:after="60"/>
        <w:pBdr>
          <w:bottom w:val="single" w:sz="6" w:color="C9D4EA" w:space="2"/>
        </w:pBdr>
      </w:pPr>
      <w:r>
        <w:rPr>
          <w:rFonts w:ascii="Arial" w:hAnsi="Arial"/>
          <w:b/>
          <w:i w:val="0"/>
          <w:color w:val="4472C4"/>
          <w:sz w:val="20"/>
        </w:rPr>
        <w:t>DRAFT for finalization - Korvin Merrow admission status determination, 05/18/2026 (HD1).</w:t>
      </w:r>
    </w:p>
    <w:p>
      <w:pPr>
        <w:spacing w:before="180" w:after="60"/>
        <w:pBdr>
          <w:bottom w:val="single" w:sz="6" w:color="C9D4EA" w:space="2"/>
        </w:pBdr>
      </w:pPr>
      <w:r>
        <w:rPr>
          <w:rFonts w:ascii="Arial" w:hAnsi="Arial"/>
          <w:b/>
          <w:i w:val="0"/>
          <w:color w:val="4472C4"/>
          <w:sz w:val="20"/>
        </w:rPr>
        <w:t>Question</w:t>
      </w:r>
    </w:p>
    <w:p>
      <w:r>
        <w:rPr>
          <w:rFonts w:ascii="Arial" w:hAnsi="Arial"/>
          <w:b w:val="0"/>
          <w:i w:val="0"/>
          <w:color w:val="232830"/>
          <w:sz w:val="19"/>
        </w:rPr>
        <w:t>Admission status determination: inpatient versus observation for this hospitalization beginning 05/18/2026, with criteria-based rationale.</w:t>
      </w:r>
    </w:p>
    <w:p>
      <w:pPr>
        <w:spacing w:before="180" w:after="60"/>
        <w:pBdr>
          <w:bottom w:val="single" w:sz="6" w:color="C9D4EA" w:space="2"/>
        </w:pBdr>
      </w:pPr>
      <w:r>
        <w:rPr>
          <w:rFonts w:ascii="Arial" w:hAnsi="Arial"/>
          <w:b/>
          <w:i w:val="0"/>
          <w:color w:val="4472C4"/>
          <w:sz w:val="20"/>
        </w:rPr>
        <w:t>Presentation and course</w:t>
      </w:r>
    </w:p>
    <w:p>
      <w:r>
        <w:rPr>
          <w:rFonts w:ascii="Arial" w:hAnsi="Arial"/>
          <w:b w:val="0"/>
          <w:i w:val="0"/>
          <w:color w:val="232830"/>
          <w:sz w:val="19"/>
        </w:rPr>
        <w:t>62-year-old man with HFrEF, CAD (remote mid-LAD drug-eluting stent, 2018), CKD stage 3, type 2 diabetes, polymyalgia rheumatica on prednisone, and OSA, admitted with a suspected urinary-source infection and sepsis physiology (WBC 15.6 with left shift, pyuria, low-grade fever, tachycardia) and AKI on CKD with an admission creatinine of 2.62 mg/dL against a 1.6 to 1.8 baseline and BUN 48. Empiric intravenous antibiotics and cautious crystalloid resuscitation were started, the home cardiorenal regimen was held pending hemodynamic and renal stabilization, and he required serial renal and hemodynamic monitoring over the hospital course.</w:t>
      </w:r>
    </w:p>
    <w:p>
      <w:pPr>
        <w:spacing w:before="180" w:after="60"/>
        <w:pBdr>
          <w:bottom w:val="single" w:sz="6" w:color="C9D4EA" w:space="2"/>
        </w:pBdr>
      </w:pPr>
      <w:r>
        <w:rPr>
          <w:rFonts w:ascii="Arial" w:hAnsi="Arial"/>
          <w:b/>
          <w:i w:val="0"/>
          <w:color w:val="4472C4"/>
          <w:sz w:val="20"/>
        </w:rPr>
        <w:t>Status determination and rationale</w:t>
      </w:r>
    </w:p>
    <w:p>
      <w:r>
        <w:rPr>
          <w:rFonts w:ascii="Arial" w:hAnsi="Arial"/>
          <w:b w:val="0"/>
          <w:i w:val="0"/>
          <w:color w:val="232830"/>
          <w:sz w:val="19"/>
        </w:rPr>
        <w:t>He is trending better and is expected to turn the corner quickly, so observation status looks appropriate for a short stay.</w:t>
      </w:r>
    </w:p>
    <w:p>
      <w:r>
        <w:rPr>
          <w:rFonts w:ascii="Arial" w:hAnsi="Arial"/>
          <w:b w:val="0"/>
          <w:i w:val="0"/>
          <w:color w:val="232830"/>
          <w:sz w:val="19"/>
        </w:rPr>
        <w:t>To finalize: confirm the status and the criteria-based rationale before signing.</w:t>
      </w:r>
    </w:p>
    <w:p>
      <w:pPr>
        <w:spacing w:before="200"/>
        <w:pBdr>
          <w:top w:val="single" w:sz="4" w:color="C9D4EA" w:space="4"/>
        </w:pBdr>
      </w:pPr>
      <w:r>
        <w:rPr>
          <w:rFonts w:ascii="Arial" w:hAnsi="Arial"/>
          <w:b w:val="0"/>
          <w:i/>
          <w:color w:val="5E6670"/>
          <w:sz w:val="18"/>
        </w:rPr>
        <w:t>Draft started for Elian Vossmere, MD; finalize and sign  |  Hospital Medicine, Mercy Vale Regional Medical Center</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Admission Status Determination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