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POST-ACUTE COORDINATION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POST-ACUTE CARE COORDINATION AND TRANSFER HANDOFF - LIMB-THREAT DIABETIC FOOT INFECTION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- Hospital Medicine | Cosign pending: Lillian Everet, MD | Date of Service: 05/24/2026 | Status: Draft started for attending completion and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Started during transfer planning. Finalize the post-acute care coordination and transfer handoff for Mrs. Vasquell, then this is ready for attending signature.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HOSPITAL COURSE SUMMARY</w:t>
      </w:r>
    </w:p>
    <w:p>
      <w:r>
        <w:rPr>
          <w:rFonts w:ascii="Arial" w:hAnsi="Arial"/>
          <w:b w:val="0"/>
          <w:i w:val="0"/>
          <w:color w:val="232830"/>
          <w:sz w:val="19"/>
        </w:rPr>
        <w:t>Limb-threatening left diabetic foot infection admitted 05/16, debrided hospital day 2 with a granulating base and no exposed bone. Deep-tissue culture grew MSSA and Streptococcus agalactiae. Soft-tissue infection improving: afebrile, WBC normalized to 8.9. Osteomyelitis not established. On culture-directed, renally dosed intravenous antibiotics, with Infectious Disease setting the step-down and total duration. AKI on CKD improving toward baseline. The wound requires daily skilled dressing changes and strict offloading.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POST-ACUTE NEEDS STARTED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Antibiotics: continue culture-directed intravenous therapy; Infectious Disease to set the step-down and total duration.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 care: daily skilled dressing changes; offloading device in place and tolerated, offloading teach-back completed with the patient.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Caregiver support: the daughter is available to provide daily dressing changes and daytime supervision at home.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Disposition: discharge home with home-health nursing; home-based wound care criteria are met.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Therapy: physical and occupational therapy to complete the stair assessment before discharge.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ITEMS TO FINALIZE AND ATTENDING ACTION</w:t>
      </w:r>
    </w:p>
    <w:p>
      <w:r>
        <w:rPr>
          <w:rFonts w:ascii="Arial" w:hAnsi="Arial"/>
          <w:b w:val="0"/>
          <w:i w:val="0"/>
          <w:color w:val="232830"/>
          <w:sz w:val="19"/>
        </w:rPr>
        <w:t>To be completed.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Drafted by Tobias Renquist, MD (PGY-2) on 05/24/2026; for completion and signature by Lillian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