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val="clear" w:color="auto" w:fill="4472C4"/>
          </w:tcPr>
          <w:p>
            <w:r>
              <w:rPr>
                <w:b/>
                <w:color w:val="FFFFFF"/>
              </w:rPr>
              <w:t>WORLD SPECIFICATION DOCUMENT. Limb-Threat Diabetic Foot Infection. Patient: Ondina Vasquell. World Type: Typical Clinical World. Hospital Medicine. 10 Tasks. Project Sanctum. Version 1.0. June 13, 2026.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shd w:val="clear" w:color="auto" w:fill="D6E4F0"/>
          </w:tcPr>
          <w:p>
            <w:r>
              <w:rPr>
                <w:b/>
              </w:rPr>
              <w:t>Field</w:t>
            </w:r>
          </w:p>
        </w:tc>
        <w:tc>
          <w:tcPr>
            <w:tcW w:type="dxa" w:w="5040"/>
            <w:shd w:val="clear" w:color="auto" w:fill="D6E4F0"/>
          </w:tcPr>
          <w:p>
            <w:r>
              <w:t>Value</w:t>
            </w:r>
          </w:p>
        </w:tc>
      </w:tr>
      <w:tr>
        <w:tc>
          <w:tcPr>
            <w:tcW w:type="dxa" w:w="5040"/>
            <w:shd w:val="clear" w:color="auto" w:fill="D6E4F0"/>
          </w:tcPr>
          <w:p>
            <w:r>
              <w:rPr>
                <w:b/>
              </w:rPr>
              <w:t>World Title</w:t>
            </w:r>
          </w:p>
        </w:tc>
        <w:tc>
          <w:tcPr>
            <w:tcW w:type="dxa" w:w="5040"/>
            <w:shd w:val="clear" w:color="auto" w:fill="D6E4F0"/>
          </w:tcPr>
          <w:p>
            <w:r>
              <w:t>Limb-Threat Diabetic Foot Infection</w:t>
            </w:r>
          </w:p>
        </w:tc>
      </w:tr>
      <w:tr>
        <w:tc>
          <w:tcPr>
            <w:tcW w:type="dxa" w:w="5040"/>
            <w:shd w:val="clear" w:color="auto" w:fill="D6E4F0"/>
          </w:tcPr>
          <w:p>
            <w:r>
              <w:rPr>
                <w:b/>
              </w:rPr>
              <w:t>Patient</w:t>
            </w:r>
          </w:p>
        </w:tc>
        <w:tc>
          <w:tcPr>
            <w:tcW w:type="dxa" w:w="5040"/>
            <w:shd w:val="clear" w:color="auto" w:fill="D6E4F0"/>
          </w:tcPr>
          <w:p>
            <w:r>
              <w:t>Ondina Vasquell</w:t>
            </w:r>
          </w:p>
        </w:tc>
      </w:tr>
      <w:tr>
        <w:tc>
          <w:tcPr>
            <w:tcW w:type="dxa" w:w="5040"/>
            <w:shd w:val="clear" w:color="auto" w:fill="D6E4F0"/>
          </w:tcPr>
          <w:p>
            <w:r>
              <w:rPr>
                <w:b/>
              </w:rPr>
              <w:t>World Type</w:t>
            </w:r>
          </w:p>
        </w:tc>
        <w:tc>
          <w:tcPr>
            <w:tcW w:type="dxa" w:w="5040"/>
            <w:shd w:val="clear" w:color="auto" w:fill="D6E4F0"/>
          </w:tcPr>
          <w:p>
            <w:r>
              <w:t>Typical Clinical World</w:t>
            </w:r>
          </w:p>
        </w:tc>
      </w:tr>
      <w:tr>
        <w:tc>
          <w:tcPr>
            <w:tcW w:type="dxa" w:w="5040"/>
            <w:shd w:val="clear" w:color="auto" w:fill="D6E4F0"/>
          </w:tcPr>
          <w:p>
            <w:r>
              <w:rPr>
                <w:b/>
              </w:rPr>
              <w:t>Setting</w:t>
            </w:r>
          </w:p>
        </w:tc>
        <w:tc>
          <w:tcPr>
            <w:tcW w:type="dxa" w:w="5040"/>
            <w:shd w:val="clear" w:color="auto" w:fill="D6E4F0"/>
          </w:tcPr>
          <w:p>
            <w:r>
              <w:t>Inpatient hospital medicine with post-discharge administrative encounters</w:t>
            </w:r>
          </w:p>
        </w:tc>
      </w:tr>
      <w:tr>
        <w:tc>
          <w:tcPr>
            <w:tcW w:type="dxa" w:w="5040"/>
            <w:shd w:val="clear" w:color="auto" w:fill="D6E4F0"/>
          </w:tcPr>
          <w:p>
            <w:r>
              <w:rPr>
                <w:b/>
              </w:rPr>
              <w:t>Specialty / Workflow</w:t>
            </w:r>
          </w:p>
        </w:tc>
        <w:tc>
          <w:tcPr>
            <w:tcW w:type="dxa" w:w="5040"/>
            <w:shd w:val="clear" w:color="auto" w:fill="D6E4F0"/>
          </w:tcPr>
          <w:p>
            <w:r>
              <w:t>Hospital Medicine, Vascular and Wound Care, Health Information and Payer Operations</w:t>
            </w:r>
          </w:p>
        </w:tc>
      </w:tr>
      <w:tr>
        <w:tc>
          <w:tcPr>
            <w:tcW w:type="dxa" w:w="5040"/>
            <w:shd w:val="clear" w:color="auto" w:fill="D6E4F0"/>
          </w:tcPr>
          <w:p>
            <w:r>
              <w:rPr>
                <w:b/>
              </w:rPr>
              <w:t>Total Tasks</w:t>
            </w:r>
          </w:p>
        </w:tc>
        <w:tc>
          <w:tcPr>
            <w:tcW w:type="dxa" w:w="5040"/>
            <w:shd w:val="clear" w:color="auto" w:fill="D6E4F0"/>
          </w:tcPr>
          <w:p>
            <w:r>
              <w:t>10</w:t>
            </w:r>
          </w:p>
        </w:tc>
      </w:tr>
      <w:tr>
        <w:tc>
          <w:tcPr>
            <w:tcW w:type="dxa" w:w="5040"/>
            <w:shd w:val="clear" w:color="auto" w:fill="D6E4F0"/>
          </w:tcPr>
          <w:p>
            <w:r>
              <w:rPr>
                <w:b/>
              </w:rPr>
              <w:t>Project</w:t>
            </w:r>
          </w:p>
        </w:tc>
        <w:tc>
          <w:tcPr>
            <w:tcW w:type="dxa" w:w="5040"/>
            <w:shd w:val="clear" w:color="auto" w:fill="D6E4F0"/>
          </w:tcPr>
          <w:p>
            <w:r>
              <w:t>Project Sanctum</w:t>
            </w:r>
          </w:p>
        </w:tc>
      </w:tr>
      <w:tr>
        <w:tc>
          <w:tcPr>
            <w:tcW w:type="dxa" w:w="5040"/>
            <w:shd w:val="clear" w:color="auto" w:fill="D6E4F0"/>
          </w:tcPr>
          <w:p>
            <w:r>
              <w:rPr>
                <w:b/>
              </w:rPr>
              <w:t>Version</w:t>
            </w:r>
          </w:p>
        </w:tc>
        <w:tc>
          <w:tcPr>
            <w:tcW w:type="dxa" w:w="5040"/>
            <w:shd w:val="clear" w:color="auto" w:fill="D6E4F0"/>
          </w:tcPr>
          <w:p>
            <w:r>
              <w:t>1.0</w:t>
            </w:r>
          </w:p>
        </w:tc>
      </w:tr>
      <w:tr>
        <w:tc>
          <w:tcPr>
            <w:tcW w:type="dxa" w:w="5040"/>
            <w:shd w:val="clear" w:color="auto" w:fill="D6E4F0"/>
          </w:tcPr>
          <w:p>
            <w:r>
              <w:rPr>
                <w:b/>
              </w:rPr>
              <w:t>Document date</w:t>
            </w:r>
          </w:p>
        </w:tc>
        <w:tc>
          <w:tcPr>
            <w:tcW w:type="dxa" w:w="5040"/>
            <w:shd w:val="clear" w:color="auto" w:fill="D6E4F0"/>
          </w:tcPr>
          <w:p>
            <w:r>
              <w:t>June 13, 2026</w:t>
            </w:r>
          </w:p>
        </w:tc>
      </w:tr>
    </w:tbl>
    <w:p>
      <w:pPr>
        <w:pStyle w:val="Heading1"/>
      </w:pPr>
      <w:r>
        <w:t>1. Clinical Scenario</w:t>
      </w:r>
    </w:p>
    <w:p>
      <w:pPr>
        <w:pStyle w:val="Heading2"/>
      </w:pPr>
      <w:r>
        <w:t>1.1 Big Picture Summary</w:t>
      </w:r>
    </w:p>
    <w:p>
      <w:pPr/>
      <w:r>
        <w:t>Ondina Vasquell is a 68-year-old Spanish-preferred woman with insulin-dependent type 2 diabetes and a dense burden of interacting chronic disease who is admitted for a limb-threatening diabetic foot infection and is medically improving but operationally unsafe to discharge at the world snapshot. Over a 6-day admission she receives empiric and then culture-directed antibiotics, a podiatry soft-tissue debridement, equivocal osteomyelitis imaging, a vascular study that leaves perfusion genuinely unsettled, and physical and occupational therapy evaluations that document she cannot yet manage offloading or stairs at home. Infection markers fall while the discharge plan stays unsafe: perfusion is unresolved, offloading is not reliably teach-backed, her second-floor walk-up and night-working daughter make home support partial, and payer, skilled-nursing, and equipment issues are all active.</w:t>
      </w:r>
    </w:p>
    <w:p>
      <w:pPr/>
      <w:r>
        <w:t>The world carries ten independent post-snapshot tasks spanning direct documentation, medication and coding work, external payer and documentation-integrity correspondence, a utilization determination, quality abstraction, a specialist referral, and a safety review. The integration anchor is Task 4, the Medicare Advantage skilled-nursing-facility denial appeal, which draws the widest synthesis across perfusion, function, caregiving, and infection risk. File-plan composition: 31 essential world-level files plus 9 essential task-level files plus 3 supplementary files, for 43 unique files supporting the ten tasks.</w:t>
      </w:r>
    </w:p>
    <w:p>
      <w:pPr>
        <w:pStyle w:val="Heading2"/>
      </w:pPr>
      <w:r>
        <w:t>1.2 Patient Profile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Field</w:t>
            </w:r>
          </w:p>
        </w:tc>
        <w:tc>
          <w:tcPr>
            <w:tcW w:type="dxa" w:w="5040"/>
            <w:shd w:val="clear" w:color="auto" w:fill="4472C4"/>
          </w:tcPr>
          <w:p>
            <w:r>
              <w:rPr>
                <w:b/>
                <w:color w:val="FFFFFF"/>
              </w:rPr>
              <w:t>Value</w:t>
            </w:r>
          </w:p>
        </w:tc>
      </w:tr>
      <w:tr>
        <w:tc>
          <w:tcPr>
            <w:tcW w:type="dxa" w:w="5040"/>
          </w:tcPr>
          <w:p>
            <w:r>
              <w:t>Name / DOB / Age / Sex</w:t>
            </w:r>
          </w:p>
        </w:tc>
        <w:tc>
          <w:tcPr>
            <w:tcW w:type="dxa" w:w="5040"/>
          </w:tcPr>
          <w:p>
            <w:r>
              <w:t>Ondina Vasquell / 03/14/1958 / 68 / Female</w:t>
            </w:r>
          </w:p>
        </w:tc>
      </w:tr>
      <w:tr>
        <w:tc>
          <w:tcPr>
            <w:tcW w:type="dxa" w:w="5040"/>
          </w:tcPr>
          <w:p>
            <w:r>
              <w:t>Race / Height / Weight / BMI</w:t>
            </w:r>
          </w:p>
        </w:tc>
        <w:tc>
          <w:tcPr>
            <w:tcW w:type="dxa" w:w="5040"/>
          </w:tcPr>
          <w:p>
            <w:r>
              <w:t>Hispanic / 157 cm (5 ft 2 in) / 84 kg (185 lb) / 34.1 (class I obesity)</w:t>
            </w:r>
          </w:p>
        </w:tc>
      </w:tr>
      <w:tr>
        <w:tc>
          <w:tcPr>
            <w:tcW w:type="dxa" w:w="5040"/>
          </w:tcPr>
          <w:p>
            <w:r>
              <w:t>Code Status</w:t>
            </w:r>
          </w:p>
        </w:tc>
        <w:tc>
          <w:tcPr>
            <w:tcW w:type="dxa" w:w="5040"/>
          </w:tcPr>
          <w:p>
            <w:r>
              <w:t>Full Code</w:t>
            </w:r>
          </w:p>
        </w:tc>
      </w:tr>
      <w:tr>
        <w:tc>
          <w:tcPr>
            <w:tcW w:type="dxa" w:w="5040"/>
          </w:tcPr>
          <w:p>
            <w:r>
              <w:t>Marital / Dependents</w:t>
            </w:r>
          </w:p>
        </w:tc>
        <w:tc>
          <w:tcPr>
            <w:tcW w:type="dxa" w:w="5040"/>
          </w:tcPr>
          <w:p>
            <w:r>
              <w:t>Widowed; lives alone in a second-floor walk-up; adult daughter is primary but night-working caregiver</w:t>
            </w:r>
          </w:p>
        </w:tc>
      </w:tr>
      <w:tr>
        <w:tc>
          <w:tcPr>
            <w:tcW w:type="dxa" w:w="5040"/>
          </w:tcPr>
          <w:p>
            <w:r>
              <w:t>Additional demographics</w:t>
            </w:r>
          </w:p>
        </w:tc>
        <w:tc>
          <w:tcPr>
            <w:tcW w:type="dxa" w:w="5040"/>
          </w:tcPr>
          <w:p>
            <w:r>
              <w:t>Spanish preferred, uses interpreter or bilingual staff for direct history; Medicare Advantage primary with Medicaid secondary; limited mobility at baseline</w:t>
            </w:r>
          </w:p>
        </w:tc>
      </w:tr>
      <w:tr>
        <w:tc>
          <w:tcPr>
            <w:tcW w:type="dxa" w:w="5040"/>
          </w:tcPr>
          <w:p>
            <w:r>
              <w:t>Allergies / MRN</w:t>
            </w:r>
          </w:p>
        </w:tc>
        <w:tc>
          <w:tcPr>
            <w:tcW w:type="dxa" w:w="5040"/>
          </w:tcPr>
          <w:p>
            <w:r>
              <w:t>Sulfa, sulfonamide antibiotics, documented rash / OV-3358104</w:t>
            </w:r>
          </w:p>
        </w:tc>
      </w:tr>
      <w:tr>
        <w:tc>
          <w:tcPr>
            <w:tcW w:type="dxa" w:w="5040"/>
          </w:tcPr>
          <w:p>
            <w:r>
              <w:t>Pre-existing conditions</w:t>
            </w:r>
          </w:p>
        </w:tc>
        <w:tc>
          <w:tcPr>
            <w:tcW w:type="dxa" w:w="5040"/>
          </w:tcPr>
          <w:p>
            <w:r>
              <w:t>Insulin-dependent type 2 diabetes; diabetic peripheral neuropathy; mild non-proliferative diabetic retinopathy; CKD stage 3b; anemia of chronic kidney disease; peripheral arterial disease; HFpEF; hypertension; dyslipidemia; obesity; obstructive sleep apnea on CPAP; knee osteoarthritis</w:t>
            </w:r>
          </w:p>
        </w:tc>
      </w:tr>
      <w:tr>
        <w:tc>
          <w:tcPr>
            <w:tcW w:type="dxa" w:w="5040"/>
          </w:tcPr>
          <w:p>
            <w:r>
              <w:t>Active problem list</w:t>
            </w:r>
          </w:p>
        </w:tc>
        <w:tc>
          <w:tcPr>
            <w:tcW w:type="dxa" w:w="5040"/>
          </w:tcPr>
          <w:p>
            <w:r>
              <w:t>Limb-threatening left diabetic foot infection with deep soft tissue involvement; equivocal osteomyelitis, unconfirmed; acute kidney injury on CKD 3b, improving; anemia of CKD; perfusion adequacy unresolved (peripheral arterial disease); HFpEF, euvolemic at snapshot; insulin-managed diabetes with held oral agents; deconditioning with unsafe home-disposition picture</w:t>
            </w:r>
          </w:p>
        </w:tc>
      </w:tr>
    </w:tbl>
    <w:p>
      <w:pPr>
        <w:pStyle w:val="Heading2"/>
      </w:pPr>
      <w:r>
        <w:t>Home medication list (pre-admission baseline, with inpatient change)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3360"/>
        <w:gridCol w:w="3360"/>
        <w:gridCol w:w="3360"/>
      </w:tblGrid>
      <w:tr>
        <w:tc>
          <w:tcPr>
            <w:tcW w:type="dxa" w:w="3360"/>
            <w:shd w:val="clear" w:color="auto" w:fill="4472C4"/>
          </w:tcPr>
          <w:p>
            <w:r>
              <w:rPr>
                <w:b/>
                <w:color w:val="FFFFFF"/>
              </w:rPr>
              <w:t>Medication (dose, route, frequency)</w:t>
            </w:r>
          </w:p>
        </w:tc>
        <w:tc>
          <w:tcPr>
            <w:tcW w:type="dxa" w:w="3360"/>
            <w:shd w:val="clear" w:color="auto" w:fill="4472C4"/>
          </w:tcPr>
          <w:p>
            <w:r>
              <w:rPr>
                <w:b/>
                <w:color w:val="FFFFFF"/>
              </w:rPr>
              <w:t>Indication</w:t>
            </w:r>
          </w:p>
        </w:tc>
        <w:tc>
          <w:tcPr>
            <w:tcW w:type="dxa" w:w="3360"/>
            <w:shd w:val="clear" w:color="auto" w:fill="4472C4"/>
          </w:tcPr>
          <w:p>
            <w:r>
              <w:rPr>
                <w:b/>
                <w:color w:val="FFFFFF"/>
              </w:rPr>
              <w:t>Inpatient change</w:t>
            </w:r>
          </w:p>
        </w:tc>
      </w:tr>
      <w:tr>
        <w:tc>
          <w:tcPr>
            <w:tcW w:type="dxa" w:w="3360"/>
          </w:tcPr>
          <w:p>
            <w:r>
              <w:t>Insulin glargine 26 units subcutaneous nightly</w:t>
            </w:r>
          </w:p>
        </w:tc>
        <w:tc>
          <w:tcPr>
            <w:tcW w:type="dxa" w:w="3360"/>
          </w:tcPr>
          <w:p>
            <w:r>
              <w:t>Diabetes, basal</w:t>
            </w:r>
          </w:p>
        </w:tc>
        <w:tc>
          <w:tcPr>
            <w:tcW w:type="dxa" w:w="3360"/>
          </w:tcPr>
          <w:p>
            <w:r>
              <w:t>Continued, intake-adjusted</w:t>
            </w:r>
          </w:p>
        </w:tc>
      </w:tr>
      <w:tr>
        <w:tc>
          <w:tcPr>
            <w:tcW w:type="dxa" w:w="3360"/>
          </w:tcPr>
          <w:p>
            <w:r>
              <w:t>Insulin aspart sliding scale subcutaneous three times daily with meals</w:t>
            </w:r>
          </w:p>
        </w:tc>
        <w:tc>
          <w:tcPr>
            <w:tcW w:type="dxa" w:w="3360"/>
          </w:tcPr>
          <w:p>
            <w:r>
              <w:t>Diabetes, prandial</w:t>
            </w:r>
          </w:p>
        </w:tc>
        <w:tc>
          <w:tcPr>
            <w:tcW w:type="dxa" w:w="3360"/>
          </w:tcPr>
          <w:p>
            <w:r>
              <w:t>Continued per inpatient sliding scale</w:t>
            </w:r>
          </w:p>
        </w:tc>
      </w:tr>
      <w:tr>
        <w:tc>
          <w:tcPr>
            <w:tcW w:type="dxa" w:w="3360"/>
          </w:tcPr>
          <w:p>
            <w:r>
              <w:t>Metformin 500 mg Oral twice daily</w:t>
            </w:r>
          </w:p>
        </w:tc>
        <w:tc>
          <w:tcPr>
            <w:tcW w:type="dxa" w:w="3360"/>
          </w:tcPr>
          <w:p>
            <w:r>
              <w:t>Diabetes</w:t>
            </w:r>
          </w:p>
        </w:tc>
        <w:tc>
          <w:tcPr>
            <w:tcW w:type="dxa" w:w="3360"/>
          </w:tcPr>
          <w:p>
            <w:r>
              <w:t>Held on admission, renal and acute-illness caution</w:t>
            </w:r>
          </w:p>
        </w:tc>
      </w:tr>
      <w:tr>
        <w:tc>
          <w:tcPr>
            <w:tcW w:type="dxa" w:w="3360"/>
          </w:tcPr>
          <w:p>
            <w:r>
              <w:t>Empagliflozin 10 mg Oral daily</w:t>
            </w:r>
          </w:p>
        </w:tc>
        <w:tc>
          <w:tcPr>
            <w:tcW w:type="dxa" w:w="3360"/>
          </w:tcPr>
          <w:p>
            <w:r>
              <w:t>Diabetes, HFpEF, CKD</w:t>
            </w:r>
          </w:p>
        </w:tc>
        <w:tc>
          <w:tcPr>
            <w:tcW w:type="dxa" w:w="3360"/>
          </w:tcPr>
          <w:p>
            <w:r>
              <w:t>Held during acute infection</w:t>
            </w:r>
          </w:p>
        </w:tc>
      </w:tr>
      <w:tr>
        <w:tc>
          <w:tcPr>
            <w:tcW w:type="dxa" w:w="3360"/>
          </w:tcPr>
          <w:p>
            <w:r>
              <w:t>Lisinopril 20 mg Oral daily</w:t>
            </w:r>
          </w:p>
        </w:tc>
        <w:tc>
          <w:tcPr>
            <w:tcW w:type="dxa" w:w="3360"/>
          </w:tcPr>
          <w:p>
            <w:r>
              <w:t>Hypertension, CKD</w:t>
            </w:r>
          </w:p>
        </w:tc>
        <w:tc>
          <w:tcPr>
            <w:tcW w:type="dxa" w:w="3360"/>
          </w:tcPr>
          <w:p>
            <w:r>
              <w:t>Held on admission for AKI risk</w:t>
            </w:r>
          </w:p>
        </w:tc>
      </w:tr>
      <w:tr>
        <w:tc>
          <w:tcPr>
            <w:tcW w:type="dxa" w:w="3360"/>
          </w:tcPr>
          <w:p>
            <w:r>
              <w:t>Furosemide 20 mg Oral daily</w:t>
            </w:r>
          </w:p>
        </w:tc>
        <w:tc>
          <w:tcPr>
            <w:tcW w:type="dxa" w:w="3360"/>
          </w:tcPr>
          <w:p>
            <w:r>
              <w:t>HFpEF volume</w:t>
            </w:r>
          </w:p>
        </w:tc>
        <w:tc>
          <w:tcPr>
            <w:tcW w:type="dxa" w:w="3360"/>
          </w:tcPr>
          <w:p>
            <w:r>
              <w:t>Continued, volume-adjusted</w:t>
            </w:r>
          </w:p>
        </w:tc>
      </w:tr>
      <w:tr>
        <w:tc>
          <w:tcPr>
            <w:tcW w:type="dxa" w:w="3360"/>
          </w:tcPr>
          <w:p>
            <w:r>
              <w:t>Atorvastatin 40 mg Oral nightly</w:t>
            </w:r>
          </w:p>
        </w:tc>
        <w:tc>
          <w:tcPr>
            <w:tcW w:type="dxa" w:w="3360"/>
          </w:tcPr>
          <w:p>
            <w:r>
              <w:t>Dyslipidemia, PAD</w:t>
            </w:r>
          </w:p>
        </w:tc>
        <w:tc>
          <w:tcPr>
            <w:tcW w:type="dxa" w:w="3360"/>
          </w:tcPr>
          <w:p>
            <w:r>
              <w:t>Continued</w:t>
            </w:r>
          </w:p>
        </w:tc>
      </w:tr>
      <w:tr>
        <w:tc>
          <w:tcPr>
            <w:tcW w:type="dxa" w:w="3360"/>
          </w:tcPr>
          <w:p>
            <w:r>
              <w:t>Aspirin 81 mg Oral daily</w:t>
            </w:r>
          </w:p>
        </w:tc>
        <w:tc>
          <w:tcPr>
            <w:tcW w:type="dxa" w:w="3360"/>
          </w:tcPr>
          <w:p>
            <w:r>
              <w:t>PAD, secondary prevention</w:t>
            </w:r>
          </w:p>
        </w:tc>
        <w:tc>
          <w:tcPr>
            <w:tcW w:type="dxa" w:w="3360"/>
          </w:tcPr>
          <w:p>
            <w:r>
              <w:t>Continued</w:t>
            </w:r>
          </w:p>
        </w:tc>
      </w:tr>
      <w:tr>
        <w:tc>
          <w:tcPr>
            <w:tcW w:type="dxa" w:w="3360"/>
          </w:tcPr>
          <w:p>
            <w:r>
              <w:t>Clopidogrel 75 mg Oral daily</w:t>
            </w:r>
          </w:p>
        </w:tc>
        <w:tc>
          <w:tcPr>
            <w:tcW w:type="dxa" w:w="3360"/>
          </w:tcPr>
          <w:p>
            <w:r>
              <w:t>PAD</w:t>
            </w:r>
          </w:p>
        </w:tc>
        <w:tc>
          <w:tcPr>
            <w:tcW w:type="dxa" w:w="3360"/>
          </w:tcPr>
          <w:p>
            <w:r>
              <w:t>Continued</w:t>
            </w:r>
          </w:p>
        </w:tc>
      </w:tr>
      <w:tr>
        <w:tc>
          <w:tcPr>
            <w:tcW w:type="dxa" w:w="3360"/>
          </w:tcPr>
          <w:p>
            <w:r>
              <w:t>Gabapentin 300 mg Oral three times daily</w:t>
            </w:r>
          </w:p>
        </w:tc>
        <w:tc>
          <w:tcPr>
            <w:tcW w:type="dxa" w:w="3360"/>
          </w:tcPr>
          <w:p>
            <w:r>
              <w:t>Diabetic neuropathy</w:t>
            </w:r>
          </w:p>
        </w:tc>
        <w:tc>
          <w:tcPr>
            <w:tcW w:type="dxa" w:w="3360"/>
          </w:tcPr>
          <w:p>
            <w:r>
              <w:t>Continued, renally dose-checked</w:t>
            </w:r>
          </w:p>
        </w:tc>
      </w:tr>
      <w:tr>
        <w:tc>
          <w:tcPr>
            <w:tcW w:type="dxa" w:w="3360"/>
          </w:tcPr>
          <w:p>
            <w:r>
              <w:t>Ferrous sulfate 325 mg Oral daily</w:t>
            </w:r>
          </w:p>
        </w:tc>
        <w:tc>
          <w:tcPr>
            <w:tcW w:type="dxa" w:w="3360"/>
          </w:tcPr>
          <w:p>
            <w:r>
              <w:t>Anemia of CKD</w:t>
            </w:r>
          </w:p>
        </w:tc>
        <w:tc>
          <w:tcPr>
            <w:tcW w:type="dxa" w:w="3360"/>
          </w:tcPr>
          <w:p>
            <w:r>
              <w:t>Continued</w:t>
            </w:r>
          </w:p>
        </w:tc>
      </w:tr>
      <w:tr>
        <w:tc>
          <w:tcPr>
            <w:tcW w:type="dxa" w:w="3360"/>
          </w:tcPr>
          <w:p>
            <w:r>
              <w:t>Cholecalciferol 2000 units Oral daily</w:t>
            </w:r>
          </w:p>
        </w:tc>
        <w:tc>
          <w:tcPr>
            <w:tcW w:type="dxa" w:w="3360"/>
          </w:tcPr>
          <w:p>
            <w:r>
              <w:t>CKD, vitamin D</w:t>
            </w:r>
          </w:p>
        </w:tc>
        <w:tc>
          <w:tcPr>
            <w:tcW w:type="dxa" w:w="3360"/>
          </w:tcPr>
          <w:p>
            <w:r>
              <w:t>Continued</w:t>
            </w:r>
          </w:p>
        </w:tc>
      </w:tr>
      <w:tr>
        <w:tc>
          <w:tcPr>
            <w:tcW w:type="dxa" w:w="3360"/>
          </w:tcPr>
          <w:p>
            <w:r>
              <w:t>Pantoprazole 40 mg Oral daily</w:t>
            </w:r>
          </w:p>
        </w:tc>
        <w:tc>
          <w:tcPr>
            <w:tcW w:type="dxa" w:w="3360"/>
          </w:tcPr>
          <w:p>
            <w:r>
              <w:t>GERD</w:t>
            </w:r>
          </w:p>
        </w:tc>
        <w:tc>
          <w:tcPr>
            <w:tcW w:type="dxa" w:w="3360"/>
          </w:tcPr>
          <w:p>
            <w:r>
              <w:t>Continued</w:t>
            </w:r>
          </w:p>
        </w:tc>
      </w:tr>
      <w:tr>
        <w:tc>
          <w:tcPr>
            <w:tcW w:type="dxa" w:w="3360"/>
          </w:tcPr>
          <w:p>
            <w:r>
              <w:t>Acetaminophen 650 mg Oral three times daily as needed</w:t>
            </w:r>
          </w:p>
        </w:tc>
        <w:tc>
          <w:tcPr>
            <w:tcW w:type="dxa" w:w="3360"/>
          </w:tcPr>
          <w:p>
            <w:r>
              <w:t>Knee osteoarthritis, NSAIDs avoided in CKD</w:t>
            </w:r>
          </w:p>
        </w:tc>
        <w:tc>
          <w:tcPr>
            <w:tcW w:type="dxa" w:w="3360"/>
          </w:tcPr>
          <w:p>
            <w:r>
              <w:t>Continued</w:t>
            </w:r>
          </w:p>
        </w:tc>
      </w:tr>
      <w:tr>
        <w:tc>
          <w:tcPr>
            <w:tcW w:type="dxa" w:w="3360"/>
          </w:tcPr>
          <w:p>
            <w:r>
              <w:t>CPAP nightly</w:t>
            </w:r>
          </w:p>
        </w:tc>
        <w:tc>
          <w:tcPr>
            <w:tcW w:type="dxa" w:w="3360"/>
          </w:tcPr>
          <w:p>
            <w:r>
              <w:t>Obstructive sleep apnea</w:t>
            </w:r>
          </w:p>
        </w:tc>
        <w:tc>
          <w:tcPr>
            <w:tcW w:type="dxa" w:w="3360"/>
          </w:tcPr>
          <w:p>
            <w:r>
              <w:t>Continued</w:t>
            </w:r>
          </w:p>
        </w:tc>
      </w:tr>
    </w:tbl>
    <w:p>
      <w:pPr>
        <w:pStyle w:val="Heading2"/>
      </w:pPr>
      <w:r>
        <w:t>Care Team Roster</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3360"/>
        <w:gridCol w:w="3360"/>
        <w:gridCol w:w="3360"/>
      </w:tblGrid>
      <w:tr>
        <w:tc>
          <w:tcPr>
            <w:tcW w:type="dxa" w:w="3360"/>
            <w:shd w:val="clear" w:color="auto" w:fill="4472C4"/>
          </w:tcPr>
          <w:p>
            <w:r>
              <w:rPr>
                <w:b/>
                <w:color w:val="FFFFFF"/>
              </w:rPr>
              <w:t>Provider</w:t>
            </w:r>
          </w:p>
        </w:tc>
        <w:tc>
          <w:tcPr>
            <w:tcW w:type="dxa" w:w="3360"/>
            <w:shd w:val="clear" w:color="auto" w:fill="4472C4"/>
          </w:tcPr>
          <w:p>
            <w:r>
              <w:rPr>
                <w:b/>
                <w:color w:val="FFFFFF"/>
              </w:rPr>
              <w:t>Role / Service</w:t>
            </w:r>
          </w:p>
        </w:tc>
        <w:tc>
          <w:tcPr>
            <w:tcW w:type="dxa" w:w="3360"/>
            <w:shd w:val="clear" w:color="auto" w:fill="4472C4"/>
          </w:tcPr>
          <w:p>
            <w:r>
              <w:rPr>
                <w:b/>
                <w:color w:val="FFFFFF"/>
              </w:rPr>
              <w:t>Appears in</w:t>
            </w:r>
          </w:p>
        </w:tc>
      </w:tr>
      <w:tr>
        <w:tc>
          <w:tcPr>
            <w:tcW w:type="dxa" w:w="3360"/>
          </w:tcPr>
          <w:p>
            <w:r>
              <w:t>Dr. Marisol Everet, MD</w:t>
            </w:r>
          </w:p>
        </w:tc>
        <w:tc>
          <w:tcPr>
            <w:tcW w:type="dxa" w:w="3360"/>
          </w:tcPr>
          <w:p>
            <w:r>
              <w:t>Hospitalist attending, attending of record</w:t>
            </w:r>
          </w:p>
        </w:tc>
        <w:tc>
          <w:tcPr>
            <w:tcW w:type="dxa" w:w="3360"/>
          </w:tcPr>
          <w:p>
            <w:r>
              <w:t>World notes, Tasks 1, 2, 4, 8, 10</w:t>
            </w:r>
          </w:p>
        </w:tc>
      </w:tr>
      <w:tr>
        <w:tc>
          <w:tcPr>
            <w:tcW w:type="dxa" w:w="3360"/>
          </w:tcPr>
          <w:p>
            <w:r>
              <w:t>Dr. Tobias Renquist, MD</w:t>
            </w:r>
          </w:p>
        </w:tc>
        <w:tc>
          <w:tcPr>
            <w:tcW w:type="dxa" w:w="3360"/>
          </w:tcPr>
          <w:p>
            <w:r>
              <w:t>Hospital medicine resident, PGY-2</w:t>
            </w:r>
          </w:p>
        </w:tc>
        <w:tc>
          <w:tcPr>
            <w:tcW w:type="dxa" w:w="3360"/>
          </w:tcPr>
          <w:p>
            <w:r>
              <w:t>World progress notes</w:t>
            </w:r>
          </w:p>
        </w:tc>
      </w:tr>
      <w:tr>
        <w:tc>
          <w:tcPr>
            <w:tcW w:type="dxa" w:w="3360"/>
          </w:tcPr>
          <w:p>
            <w:r>
              <w:t>Dr. Priyanka Vell, DPM</w:t>
            </w:r>
          </w:p>
        </w:tc>
        <w:tc>
          <w:tcPr>
            <w:tcW w:type="dxa" w:w="3360"/>
          </w:tcPr>
          <w:p>
            <w:r>
              <w:t>Podiatry</w:t>
            </w:r>
          </w:p>
        </w:tc>
        <w:tc>
          <w:tcPr>
            <w:tcW w:type="dxa" w:w="3360"/>
          </w:tcPr>
          <w:p>
            <w:r>
              <w:t>Debridement and wound notes, Tasks 2, 3, 8</w:t>
            </w:r>
          </w:p>
        </w:tc>
      </w:tr>
      <w:tr>
        <w:tc>
          <w:tcPr>
            <w:tcW w:type="dxa" w:w="3360"/>
          </w:tcPr>
          <w:p>
            <w:r>
              <w:t>Dr. Castor Mwangi, MD</w:t>
            </w:r>
          </w:p>
        </w:tc>
        <w:tc>
          <w:tcPr>
            <w:tcW w:type="dxa" w:w="3360"/>
          </w:tcPr>
          <w:p>
            <w:r>
              <w:t>Vascular surgery</w:t>
            </w:r>
          </w:p>
        </w:tc>
        <w:tc>
          <w:tcPr>
            <w:tcW w:type="dxa" w:w="3360"/>
          </w:tcPr>
          <w:p>
            <w:r>
              <w:t>Perfusion consult, Tasks 4, 6, 8</w:t>
            </w:r>
          </w:p>
        </w:tc>
      </w:tr>
      <w:tr>
        <w:tc>
          <w:tcPr>
            <w:tcW w:type="dxa" w:w="3360"/>
          </w:tcPr>
          <w:p>
            <w:r>
              <w:t>Dr. Helena Brusk, MD</w:t>
            </w:r>
          </w:p>
        </w:tc>
        <w:tc>
          <w:tcPr>
            <w:tcW w:type="dxa" w:w="3360"/>
          </w:tcPr>
          <w:p>
            <w:r>
              <w:t>Infectious disease</w:t>
            </w:r>
          </w:p>
        </w:tc>
        <w:tc>
          <w:tcPr>
            <w:tcW w:type="dxa" w:w="3360"/>
          </w:tcPr>
          <w:p>
            <w:r>
              <w:t>Antibiotic notes, Tasks 1, 3, 5</w:t>
            </w:r>
          </w:p>
        </w:tc>
      </w:tr>
      <w:tr>
        <w:tc>
          <w:tcPr>
            <w:tcW w:type="dxa" w:w="3360"/>
          </w:tcPr>
          <w:p>
            <w:r>
              <w:t>Dr. Imran Saafeld, MD</w:t>
            </w:r>
          </w:p>
        </w:tc>
        <w:tc>
          <w:tcPr>
            <w:tcW w:type="dxa" w:w="3360"/>
          </w:tcPr>
          <w:p>
            <w:r>
              <w:t>Endocrinology and diabetes education</w:t>
            </w:r>
          </w:p>
        </w:tc>
        <w:tc>
          <w:tcPr>
            <w:tcW w:type="dxa" w:w="3360"/>
          </w:tcPr>
          <w:p>
            <w:r>
              <w:t>Glycemic notes, Tasks 1, 7</w:t>
            </w:r>
          </w:p>
        </w:tc>
      </w:tr>
      <w:tr>
        <w:tc>
          <w:tcPr>
            <w:tcW w:type="dxa" w:w="3360"/>
          </w:tcPr>
          <w:p>
            <w:r>
              <w:t>Renata Olwyn, RN, CWOCN</w:t>
            </w:r>
          </w:p>
        </w:tc>
        <w:tc>
          <w:tcPr>
            <w:tcW w:type="dxa" w:w="3360"/>
          </w:tcPr>
          <w:p>
            <w:r>
              <w:t>Wound care nurse</w:t>
            </w:r>
          </w:p>
        </w:tc>
        <w:tc>
          <w:tcPr>
            <w:tcW w:type="dxa" w:w="3360"/>
          </w:tcPr>
          <w:p>
            <w:r>
              <w:t>Wound assessments, Tasks 2, 3, 8</w:t>
            </w:r>
          </w:p>
        </w:tc>
      </w:tr>
      <w:tr>
        <w:tc>
          <w:tcPr>
            <w:tcW w:type="dxa" w:w="3360"/>
          </w:tcPr>
          <w:p>
            <w:r>
              <w:t>Devon Achara, PT, DPT</w:t>
            </w:r>
          </w:p>
        </w:tc>
        <w:tc>
          <w:tcPr>
            <w:tcW w:type="dxa" w:w="3360"/>
          </w:tcPr>
          <w:p>
            <w:r>
              <w:t>Physical therapy</w:t>
            </w:r>
          </w:p>
        </w:tc>
        <w:tc>
          <w:tcPr>
            <w:tcW w:type="dxa" w:w="3360"/>
          </w:tcPr>
          <w:p>
            <w:r>
              <w:t>Mobility evaluation, Tasks 4, 6, 9</w:t>
            </w:r>
          </w:p>
        </w:tc>
      </w:tr>
      <w:tr>
        <w:tc>
          <w:tcPr>
            <w:tcW w:type="dxa" w:w="3360"/>
          </w:tcPr>
          <w:p>
            <w:r>
              <w:t>Sela Pruvost, OT</w:t>
            </w:r>
          </w:p>
        </w:tc>
        <w:tc>
          <w:tcPr>
            <w:tcW w:type="dxa" w:w="3360"/>
          </w:tcPr>
          <w:p>
            <w:r>
              <w:t>Occupational therapy</w:t>
            </w:r>
          </w:p>
        </w:tc>
        <w:tc>
          <w:tcPr>
            <w:tcW w:type="dxa" w:w="3360"/>
          </w:tcPr>
          <w:p>
            <w:r>
              <w:t>ADL and offloading teach-back, Tasks 4, 6, 9</w:t>
            </w:r>
          </w:p>
        </w:tc>
      </w:tr>
      <w:tr>
        <w:tc>
          <w:tcPr>
            <w:tcW w:type="dxa" w:w="3360"/>
          </w:tcPr>
          <w:p>
            <w:r>
              <w:t>Quentin Mabari, PharmD</w:t>
            </w:r>
          </w:p>
        </w:tc>
        <w:tc>
          <w:tcPr>
            <w:tcW w:type="dxa" w:w="3360"/>
          </w:tcPr>
          <w:p>
            <w:r>
              <w:t>Inpatient pharmacy</w:t>
            </w:r>
          </w:p>
        </w:tc>
        <w:tc>
          <w:tcPr>
            <w:tcW w:type="dxa" w:w="3360"/>
          </w:tcPr>
          <w:p>
            <w:r>
              <w:t>Renal dosing, Task 5</w:t>
            </w:r>
          </w:p>
        </w:tc>
      </w:tr>
      <w:tr>
        <w:tc>
          <w:tcPr>
            <w:tcW w:type="dxa" w:w="3360"/>
          </w:tcPr>
          <w:p>
            <w:r>
              <w:t>Lorna Defreze, RN, CCM</w:t>
            </w:r>
          </w:p>
        </w:tc>
        <w:tc>
          <w:tcPr>
            <w:tcW w:type="dxa" w:w="3360"/>
          </w:tcPr>
          <w:p>
            <w:r>
              <w:t>Case management</w:t>
            </w:r>
          </w:p>
        </w:tc>
        <w:tc>
          <w:tcPr>
            <w:tcW w:type="dxa" w:w="3360"/>
          </w:tcPr>
          <w:p>
            <w:r>
              <w:t>Disposition and payer, Tasks 4, 6</w:t>
            </w:r>
          </w:p>
        </w:tc>
      </w:tr>
      <w:tr>
        <w:tc>
          <w:tcPr>
            <w:tcW w:type="dxa" w:w="3360"/>
          </w:tcPr>
          <w:p>
            <w:r>
              <w:t>Bristol Ndiaye, RN, CCDS</w:t>
            </w:r>
          </w:p>
        </w:tc>
        <w:tc>
          <w:tcPr>
            <w:tcW w:type="dxa" w:w="3360"/>
          </w:tcPr>
          <w:p>
            <w:r>
              <w:t>Clinical documentation integrity</w:t>
            </w:r>
          </w:p>
        </w:tc>
        <w:tc>
          <w:tcPr>
            <w:tcW w:type="dxa" w:w="3360"/>
          </w:tcPr>
          <w:p>
            <w:r>
              <w:t>Task 3</w:t>
            </w:r>
          </w:p>
        </w:tc>
      </w:tr>
      <w:tr>
        <w:tc>
          <w:tcPr>
            <w:tcW w:type="dxa" w:w="3360"/>
          </w:tcPr>
          <w:p>
            <w:r>
              <w:t>Corwin Adeyle, RHIA, CCS</w:t>
            </w:r>
          </w:p>
        </w:tc>
        <w:tc>
          <w:tcPr>
            <w:tcW w:type="dxa" w:w="3360"/>
          </w:tcPr>
          <w:p>
            <w:r>
              <w:t>Health information coding lead</w:t>
            </w:r>
          </w:p>
        </w:tc>
        <w:tc>
          <w:tcPr>
            <w:tcW w:type="dxa" w:w="3360"/>
          </w:tcPr>
          <w:p>
            <w:r>
              <w:t>Task 2</w:t>
            </w:r>
          </w:p>
        </w:tc>
      </w:tr>
      <w:tr>
        <w:tc>
          <w:tcPr>
            <w:tcW w:type="dxa" w:w="3360"/>
          </w:tcPr>
          <w:p>
            <w:r>
              <w:t>Dr. Ellery Stovall, MD</w:t>
            </w:r>
          </w:p>
        </w:tc>
        <w:tc>
          <w:tcPr>
            <w:tcW w:type="dxa" w:w="3360"/>
          </w:tcPr>
          <w:p>
            <w:r>
              <w:t>Medicare Advantage medical director, external</w:t>
            </w:r>
          </w:p>
        </w:tc>
        <w:tc>
          <w:tcPr>
            <w:tcW w:type="dxa" w:w="3360"/>
          </w:tcPr>
          <w:p>
            <w:r>
              <w:t>Task 4</w:t>
            </w:r>
          </w:p>
        </w:tc>
      </w:tr>
      <w:tr>
        <w:tc>
          <w:tcPr>
            <w:tcW w:type="dxa" w:w="3360"/>
          </w:tcPr>
          <w:p>
            <w:r>
              <w:t>Marisela Vasquell</w:t>
            </w:r>
          </w:p>
        </w:tc>
        <w:tc>
          <w:tcPr>
            <w:tcW w:type="dxa" w:w="3360"/>
          </w:tcPr>
          <w:p>
            <w:r>
              <w:t>Daughter and caregiver</w:t>
            </w:r>
          </w:p>
        </w:tc>
        <w:tc>
          <w:tcPr>
            <w:tcW w:type="dxa" w:w="3360"/>
          </w:tcPr>
          <w:p>
            <w:r>
              <w:t>Family and discharge notes</w:t>
            </w:r>
          </w:p>
        </w:tc>
      </w:tr>
    </w:tbl>
    <w:p>
      <w:pPr>
        <w:pStyle w:val="Heading2"/>
      </w:pPr>
      <w:r>
        <w:t>Decision Friction Table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2520"/>
        <w:gridCol w:w="2520"/>
        <w:gridCol w:w="2520"/>
        <w:gridCol w:w="2520"/>
      </w:tblGrid>
      <w:tr>
        <w:tc>
          <w:tcPr>
            <w:tcW w:type="dxa" w:w="2520"/>
            <w:shd w:val="clear" w:color="auto" w:fill="4472C4"/>
          </w:tcPr>
          <w:p>
            <w:r>
              <w:rPr>
                <w:b/>
                <w:color w:val="FFFFFF"/>
              </w:rPr>
              <w:t>Friction</w:t>
            </w:r>
          </w:p>
        </w:tc>
        <w:tc>
          <w:tcPr>
            <w:tcW w:type="dxa" w:w="2520"/>
            <w:shd w:val="clear" w:color="auto" w:fill="4472C4"/>
          </w:tcPr>
          <w:p>
            <w:r>
              <w:rPr>
                <w:b/>
                <w:color w:val="FFFFFF"/>
              </w:rPr>
              <w:t>Party A position</w:t>
            </w:r>
          </w:p>
        </w:tc>
        <w:tc>
          <w:tcPr>
            <w:tcW w:type="dxa" w:w="2520"/>
            <w:shd w:val="clear" w:color="auto" w:fill="4472C4"/>
          </w:tcPr>
          <w:p>
            <w:r>
              <w:rPr>
                <w:b/>
                <w:color w:val="FFFFFF"/>
              </w:rPr>
              <w:t>Party B position</w:t>
            </w:r>
          </w:p>
        </w:tc>
        <w:tc>
          <w:tcPr>
            <w:tcW w:type="dxa" w:w="2520"/>
            <w:shd w:val="clear" w:color="auto" w:fill="4472C4"/>
          </w:tcPr>
          <w:p>
            <w:r>
              <w:rPr>
                <w:b/>
                <w:color w:val="FFFFFF"/>
              </w:rPr>
              <w:t>Anchor / resolution</w:t>
            </w:r>
          </w:p>
        </w:tc>
      </w:tr>
      <w:tr>
        <w:tc>
          <w:tcPr>
            <w:tcW w:type="dxa" w:w="2520"/>
          </w:tcPr>
          <w:p>
            <w:r>
              <w:t>Discharge disposition (central)</w:t>
            </w:r>
          </w:p>
        </w:tc>
        <w:tc>
          <w:tcPr>
            <w:tcW w:type="dxa" w:w="2520"/>
          </w:tcPr>
          <w:p>
            <w:r>
              <w:t>Medicare Advantage medical director (Dr. Stovall): improving infection markers support home with home health</w:t>
            </w:r>
          </w:p>
        </w:tc>
        <w:tc>
          <w:tcPr>
            <w:tcW w:type="dxa" w:w="2520"/>
          </w:tcPr>
          <w:p>
            <w:r>
              <w:t>Treating team (Dr. Everet, case management): unsafe without skilled-nursing wound care, offloading training, and equipment</w:t>
            </w:r>
          </w:p>
        </w:tc>
        <w:tc>
          <w:tcPr>
            <w:tcW w:type="dxa" w:w="2520"/>
          </w:tcPr>
          <w:p>
            <w:r>
              <w:t>Resolves toward continued skilled-level need; Tasks 4 and 6</w:t>
            </w:r>
          </w:p>
        </w:tc>
      </w:tr>
      <w:tr>
        <w:tc>
          <w:tcPr>
            <w:tcW w:type="dxa" w:w="2520"/>
          </w:tcPr>
          <w:p>
            <w:r>
              <w:t>Home support (central)</w:t>
            </w:r>
          </w:p>
        </w:tc>
        <w:tc>
          <w:tcPr>
            <w:tcW w:type="dxa" w:w="2520"/>
          </w:tcPr>
          <w:p>
            <w:r>
              <w:t>Daughter (Marisela): wants mother home, offers night-limited help</w:t>
            </w:r>
          </w:p>
        </w:tc>
        <w:tc>
          <w:tcPr>
            <w:tcW w:type="dxa" w:w="2520"/>
          </w:tcPr>
          <w:p>
            <w:r>
              <w:t>PT/OT (Achara, Pruvost): walk-up stairs and offloading make home unsafe now</w:t>
            </w:r>
          </w:p>
        </w:tc>
        <w:tc>
          <w:tcPr>
            <w:tcW w:type="dxa" w:w="2520"/>
          </w:tcPr>
          <w:p>
            <w:r>
              <w:t>Documented functional limits govern; Tasks 4, 6, 9</w:t>
            </w:r>
          </w:p>
        </w:tc>
      </w:tr>
      <w:tr>
        <w:tc>
          <w:tcPr>
            <w:tcW w:type="dxa" w:w="2520"/>
          </w:tcPr>
          <w:p>
            <w:r>
              <w:t>Perfusion and wound advancement</w:t>
            </w:r>
          </w:p>
        </w:tc>
        <w:tc>
          <w:tcPr>
            <w:tcW w:type="dxa" w:w="2520"/>
          </w:tcPr>
          <w:p>
            <w:r>
              <w:t>Podiatry (Dr. Vell): debride, offload, advance wound care</w:t>
            </w:r>
          </w:p>
        </w:tc>
        <w:tc>
          <w:tcPr>
            <w:tcW w:type="dxa" w:w="2520"/>
          </w:tcPr>
          <w:p>
            <w:r>
              <w:t>Vascular surgery (Dr. Mwangi): settle perfusion and revascularization sequencing first</w:t>
            </w:r>
          </w:p>
        </w:tc>
        <w:tc>
          <w:tcPr>
            <w:tcW w:type="dxa" w:w="2520"/>
          </w:tcPr>
          <w:p>
            <w:r>
              <w:t>Vascular study governs over bedside impression; Tasks 4, 6, 8</w:t>
            </w:r>
          </w:p>
        </w:tc>
      </w:tr>
      <w:tr>
        <w:tc>
          <w:tcPr>
            <w:tcW w:type="dxa" w:w="2520"/>
          </w:tcPr>
          <w:p>
            <w:r>
              <w:t>Documentation severity</w:t>
            </w:r>
          </w:p>
        </w:tc>
        <w:tc>
          <w:tcPr>
            <w:tcW w:type="dxa" w:w="2520"/>
          </w:tcPr>
          <w:p>
            <w:r>
              <w:t>Health information and CDI (Adeyle, Ndiaye): capture acute osteomyelitis and higher specificity</w:t>
            </w:r>
          </w:p>
        </w:tc>
        <w:tc>
          <w:tcPr>
            <w:tcW w:type="dxa" w:w="2520"/>
          </w:tcPr>
          <w:p>
            <w:r>
              <w:t>Treating team: restraint, osteomyelitis not established</w:t>
            </w:r>
          </w:p>
        </w:tc>
        <w:tc>
          <w:tcPr>
            <w:tcW w:type="dxa" w:w="2520"/>
          </w:tcPr>
          <w:p>
            <w:r>
              <w:t>Treating record governs; Tasks 2, 3</w:t>
            </w:r>
          </w:p>
        </w:tc>
      </w:tr>
      <w:tr>
        <w:tc>
          <w:tcPr>
            <w:tcW w:type="dxa" w:w="2520"/>
          </w:tcPr>
          <w:p>
            <w:r>
              <w:t>Antibiotic formulary</w:t>
            </w:r>
          </w:p>
        </w:tc>
        <w:tc>
          <w:tcPr>
            <w:tcW w:type="dxa" w:w="2520"/>
          </w:tcPr>
          <w:p>
            <w:r>
              <w:t>Pharmacy benefit manager: prefers a formulary substitute</w:t>
            </w:r>
          </w:p>
        </w:tc>
        <w:tc>
          <w:tcPr>
            <w:tcW w:type="dxa" w:w="2520"/>
          </w:tcPr>
          <w:p>
            <w:r>
              <w:t>Infectious disease and pharmacy (Brusk, Mabari): renal and allergy safety first</w:t>
            </w:r>
          </w:p>
        </w:tc>
        <w:tc>
          <w:tcPr>
            <w:tcW w:type="dxa" w:w="2520"/>
          </w:tcPr>
          <w:p>
            <w:r>
              <w:t>Clinical safety governs; Task 5</w:t>
            </w:r>
          </w:p>
        </w:tc>
      </w:tr>
    </w:tbl>
    <w:p>
      <w:pPr>
        <w:pStyle w:val="Heading2"/>
      </w:pPr>
      <w:r>
        <w:t>Data Hierarchy Note</w:t>
      </w:r>
    </w:p>
    <w:p>
      <w:pPr/>
      <w:r>
        <w:t>When sources conflict, authority runs highest first: the active medication administration record and signed orders for what was given and ordered; then the attending or specialist consult note for clinical rationale; then the floor or progress note; then any outside or patient-reported information. Two conflicts resolve by this order specifically: perfusion adequacy follows the formal ABI/TBI study and vascular consult over any reassuring bedside pulse note, and osteomyelitis status follows the treating record, which documents equivocal imaging and no bone confirmation, over any severity-forward external worksheet or query.</w:t>
      </w:r>
    </w:p>
    <w:p>
      <w:pPr>
        <w:pStyle w:val="Heading2"/>
      </w:pPr>
      <w:r>
        <w:t>1.3 Clinical History and Context</w:t>
      </w:r>
    </w:p>
    <w:p>
      <w:pPr/>
      <w:r>
        <w:t>Ondina Vasquell is a 68-year-old woman with insulin-dependent type 2 diabetes of long standing, complicated by peripheral neuropathy and mild retinopathy, and by CKD stage 3b with a baseline estimated GFR near 38 and an anemia of chronic kidney disease. She carries peripheral arterial disease, HFpEF, hypertension, dyslipidemia, obesity, obstructive sleep apnea managed with CPAP, and knee osteoarthritis that she treats with acetaminophen because her kidney disease makes nonsteroidal agents unsafe. She lives alone in a second-floor walk-up apartment with no elevator. Her late husband had been her main support; now her adult daughter, Marisela, helps but works night shifts, so day-to-day coverage at home is real but incomplete. She prefers Spanish and gives history through an interpreter or a bilingual member of staff.</w:t>
      </w:r>
    </w:p>
    <w:p>
      <w:pPr/>
      <w:r>
        <w:t>About three weeks before admission she noticed a sore on the ball of her left foot that she could not feel well because of her neuropathy. It enlarged and began to drain. She presented to the emergency department on May 16, 2026 with a warm, swollen, malodorous left forefoot, a temperature of 38.2 degrees Celsius, a white count of 14.2, and a creatinine of 2.1 against her CKD baseline of about 1.5, consistent with an acute kidney injury on chronic disease. She was admitted to hospital medicine under Dr. Everet with a limb-threatening diabetic foot infection. Empiric vancomycin and piperacillin-tazobactam were started, renally dosed, and her metformin, empagliflozin, and lisinopril were held for the acute illness and kidney injury while her insulin, furosemide, statin, antiplatelet agents, and gabapentin were continued with renal dose checks.</w:t>
      </w:r>
    </w:p>
    <w:p>
      <w:pPr/>
      <w:r>
        <w:t>On hospital day two, podiatry under Dr. Vell debrided the wound at the bedside, removing necrotic soft tissue and sending deep-tissue cultures; the operative note records granulation at the base and no exposed bone. On hospital day three an MRI of the foot showed marrow edema in the adjacent metatarsal and stated that early osteomyelitis could not be excluded, and infectious disease under Dr. Brusk began narrowing antibiotics while explicitly treating a deep soft tissue infection rather than signing acute osteomyelitis. On hospital day four a vascular study returned noncompressible ankle vessels with an abnormal toe pressure, and Dr. Mwangi's consult kept perfusion adequacy genuinely open and raised the question of whether revascularization would be needed for healing. On hospital day five the deep-tissue pathology returned soft tissue with acute inflammation and no bone in the specimen, physical and occupational therapy documented that the patient could not yet safely offload the foot or manage her stairs, and case management began screening disposition with the payer. By the evening of hospital day six her white count had fallen to 8.9 and her creatinine had improved to 1.6, but the wound still required frequent specialized care, perfusion was unresolved, offloading was not yet teachable to the patient or the daughter, and the home environment and caregiver schedule remained unsafe.</w:t>
      </w:r>
    </w:p>
    <w:p>
      <w:pPr/>
      <w:r>
        <w:t>The world snapshot freezes the chart at 18:00 on May 21, 2026, hospital day six, at this medically improving but operationally unsafe point. There is no surgical history beyond the index debridement. Every task in the world is an independent encounter that occurs strictly after this snapshot.</w:t>
      </w:r>
    </w:p>
    <w:p>
      <w:pPr>
        <w:pStyle w:val="Heading2"/>
      </w:pPr>
      <w:r>
        <w:t>1.4 Key Milestones (Compressed Timeline)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Date</w:t>
            </w:r>
          </w:p>
        </w:tc>
        <w:tc>
          <w:tcPr>
            <w:tcW w:type="dxa" w:w="5040"/>
            <w:shd w:val="clear" w:color="auto" w:fill="4472C4"/>
          </w:tcPr>
          <w:p>
            <w:r>
              <w:rPr>
                <w:b/>
                <w:color w:val="FFFFFF"/>
              </w:rPr>
              <w:t>Event</w:t>
            </w:r>
          </w:p>
        </w:tc>
      </w:tr>
      <w:tr>
        <w:tc>
          <w:tcPr>
            <w:tcW w:type="dxa" w:w="5040"/>
          </w:tcPr>
          <w:p>
            <w:r>
              <w:t>03/15/2026</w:t>
            </w:r>
          </w:p>
        </w:tc>
        <w:tc>
          <w:tcPr>
            <w:tcW w:type="dxa" w:w="5040"/>
          </w:tcPr>
          <w:p>
            <w:r>
              <w:t>Prior outpatient dilated eye exam, mild non-proliferative retinopathy (quality-measure lookback)</w:t>
            </w:r>
          </w:p>
        </w:tc>
      </w:tr>
      <w:tr>
        <w:tc>
          <w:tcPr>
            <w:tcW w:type="dxa" w:w="5040"/>
          </w:tcPr>
          <w:p>
            <w:r>
              <w:t>04/28/2026</w:t>
            </w:r>
          </w:p>
        </w:tc>
        <w:tc>
          <w:tcPr>
            <w:tcW w:type="dxa" w:w="5040"/>
          </w:tcPr>
          <w:p>
            <w:r>
              <w:t>Outpatient foot ulcer first noted; three-week deterioration</w:t>
            </w:r>
          </w:p>
        </w:tc>
      </w:tr>
      <w:tr>
        <w:tc>
          <w:tcPr>
            <w:tcW w:type="dxa" w:w="5040"/>
          </w:tcPr>
          <w:p>
            <w:r>
              <w:t>04/30/2026</w:t>
            </w:r>
          </w:p>
        </w:tc>
        <w:tc>
          <w:tcPr>
            <w:tcW w:type="dxa" w:w="5040"/>
          </w:tcPr>
          <w:p>
            <w:r>
              <w:t>Outpatient primary care summary, chronic disease status before admission</w:t>
            </w:r>
          </w:p>
        </w:tc>
      </w:tr>
      <w:tr>
        <w:tc>
          <w:tcPr>
            <w:tcW w:type="dxa" w:w="5040"/>
          </w:tcPr>
          <w:p>
            <w:r>
              <w:t>05/16/2026</w:t>
            </w:r>
          </w:p>
        </w:tc>
        <w:tc>
          <w:tcPr>
            <w:tcW w:type="dxa" w:w="5040"/>
          </w:tcPr>
          <w:p>
            <w:r>
              <w:t>ED presentation and admission, hospital day 1; empiric antibiotics</w:t>
            </w:r>
          </w:p>
        </w:tc>
      </w:tr>
      <w:tr>
        <w:tc>
          <w:tcPr>
            <w:tcW w:type="dxa" w:w="5040"/>
          </w:tcPr>
          <w:p>
            <w:r>
              <w:t>05/17/2026</w:t>
            </w:r>
          </w:p>
        </w:tc>
        <w:tc>
          <w:tcPr>
            <w:tcW w:type="dxa" w:w="5040"/>
          </w:tcPr>
          <w:p>
            <w:r>
              <w:t>Podiatry soft-tissue debridement, hospital day 2; deep cultures sent</w:t>
            </w:r>
          </w:p>
        </w:tc>
      </w:tr>
      <w:tr>
        <w:tc>
          <w:tcPr>
            <w:tcW w:type="dxa" w:w="5040"/>
          </w:tcPr>
          <w:p>
            <w:r>
              <w:t>05/18/2026</w:t>
            </w:r>
          </w:p>
        </w:tc>
        <w:tc>
          <w:tcPr>
            <w:tcW w:type="dxa" w:w="5040"/>
          </w:tcPr>
          <w:p>
            <w:r>
              <w:t>MRI foot, equivocal osteomyelitis; ID consult, hospital day 3</w:t>
            </w:r>
          </w:p>
        </w:tc>
      </w:tr>
      <w:tr>
        <w:tc>
          <w:tcPr>
            <w:tcW w:type="dxa" w:w="5040"/>
          </w:tcPr>
          <w:p>
            <w:r>
              <w:t>05/19/2026</w:t>
            </w:r>
          </w:p>
        </w:tc>
        <w:tc>
          <w:tcPr>
            <w:tcW w:type="dxa" w:w="5040"/>
          </w:tcPr>
          <w:p>
            <w:r>
              <w:t>ABI/TBI study, noncompressible; vascular consult, hospital day 4</w:t>
            </w:r>
          </w:p>
        </w:tc>
      </w:tr>
      <w:tr>
        <w:tc>
          <w:tcPr>
            <w:tcW w:type="dxa" w:w="5040"/>
          </w:tcPr>
          <w:p>
            <w:r>
              <w:t>05/20/2026</w:t>
            </w:r>
          </w:p>
        </w:tc>
        <w:tc>
          <w:tcPr>
            <w:tcW w:type="dxa" w:w="5040"/>
          </w:tcPr>
          <w:p>
            <w:r>
              <w:t>PT and OT evaluations; pathology, no bone; case management screen, hospital day 5</w:t>
            </w:r>
          </w:p>
        </w:tc>
      </w:tr>
      <w:tr>
        <w:tc>
          <w:tcPr>
            <w:tcW w:type="dxa" w:w="5040"/>
          </w:tcPr>
          <w:p>
            <w:r>
              <w:t>05/21/2026 18:00</w:t>
            </w:r>
          </w:p>
        </w:tc>
        <w:tc>
          <w:tcPr>
            <w:tcW w:type="dxa" w:w="5040"/>
          </w:tcPr>
          <w:p>
            <w:r>
              <w:t>World snapshot, hospital day 6, chart frozen, improving but operationally unsafe</w:t>
            </w:r>
          </w:p>
        </w:tc>
      </w:tr>
      <w:tr>
        <w:tc>
          <w:tcPr>
            <w:tcW w:type="dxa" w:w="5040"/>
          </w:tcPr>
          <w:p>
            <w:r>
              <w:t>05/22/2026 08:30</w:t>
            </w:r>
          </w:p>
        </w:tc>
        <w:tc>
          <w:tcPr>
            <w:tcW w:type="dxa" w:w="5040"/>
          </w:tcPr>
          <w:p>
            <w:r>
              <w:t>Task 1, discharge medication reconciliation</w:t>
            </w:r>
          </w:p>
        </w:tc>
      </w:tr>
      <w:tr>
        <w:tc>
          <w:tcPr>
            <w:tcW w:type="dxa" w:w="5040"/>
          </w:tcPr>
          <w:p>
            <w:r>
              <w:t>05/22/2026 09:00</w:t>
            </w:r>
          </w:p>
        </w:tc>
        <w:tc>
          <w:tcPr>
            <w:tcW w:type="dxa" w:w="5040"/>
          </w:tcPr>
          <w:p>
            <w:r>
              <w:t>Task 2, coding attestation</w:t>
            </w:r>
          </w:p>
        </w:tc>
      </w:tr>
      <w:tr>
        <w:tc>
          <w:tcPr>
            <w:tcW w:type="dxa" w:w="5040"/>
          </w:tcPr>
          <w:p>
            <w:r>
              <w:t>05/22/2026 10:00</w:t>
            </w:r>
          </w:p>
        </w:tc>
        <w:tc>
          <w:tcPr>
            <w:tcW w:type="dxa" w:w="5040"/>
          </w:tcPr>
          <w:p>
            <w:r>
              <w:t>Task 10, discharge-instruction completion</w:t>
            </w:r>
          </w:p>
        </w:tc>
      </w:tr>
      <w:tr>
        <w:tc>
          <w:tcPr>
            <w:tcW w:type="dxa" w:w="5040"/>
          </w:tcPr>
          <w:p>
            <w:r>
              <w:t>05/23/2026</w:t>
            </w:r>
          </w:p>
        </w:tc>
        <w:tc>
          <w:tcPr>
            <w:tcW w:type="dxa" w:w="5040"/>
          </w:tcPr>
          <w:p>
            <w:r>
              <w:t>External documents issued: health-information coding worksheet, CDI query, Medicare Advantage SNF denial</w:t>
            </w:r>
          </w:p>
        </w:tc>
      </w:tr>
      <w:tr>
        <w:tc>
          <w:tcPr>
            <w:tcW w:type="dxa" w:w="5040"/>
          </w:tcPr>
          <w:p>
            <w:r>
              <w:t>05/24/2026 10:00</w:t>
            </w:r>
          </w:p>
        </w:tc>
        <w:tc>
          <w:tcPr>
            <w:tcW w:type="dxa" w:w="5040"/>
          </w:tcPr>
          <w:p>
            <w:r>
              <w:t>Task 3, CDI query response</w:t>
            </w:r>
          </w:p>
        </w:tc>
      </w:tr>
      <w:tr>
        <w:tc>
          <w:tcPr>
            <w:tcW w:type="dxa" w:w="5040"/>
          </w:tcPr>
          <w:p>
            <w:r>
              <w:t>05/24/2026 15:00</w:t>
            </w:r>
          </w:p>
        </w:tc>
        <w:tc>
          <w:tcPr>
            <w:tcW w:type="dxa" w:w="5040"/>
          </w:tcPr>
          <w:p>
            <w:r>
              <w:t>Task 4, SNF-denial appeal</w:t>
            </w:r>
          </w:p>
        </w:tc>
      </w:tr>
      <w:tr>
        <w:tc>
          <w:tcPr>
            <w:tcW w:type="dxa" w:w="5040"/>
          </w:tcPr>
          <w:p>
            <w:r>
              <w:t>05/25/2026 09:00</w:t>
            </w:r>
          </w:p>
        </w:tc>
        <w:tc>
          <w:tcPr>
            <w:tcW w:type="dxa" w:w="5040"/>
          </w:tcPr>
          <w:p>
            <w:r>
              <w:t>Task 5, pharmacy rejection response</w:t>
            </w:r>
          </w:p>
        </w:tc>
      </w:tr>
      <w:tr>
        <w:tc>
          <w:tcPr>
            <w:tcW w:type="dxa" w:w="5040"/>
          </w:tcPr>
          <w:p>
            <w:r>
              <w:t>05/26/2026 11:00</w:t>
            </w:r>
          </w:p>
        </w:tc>
        <w:tc>
          <w:tcPr>
            <w:tcW w:type="dxa" w:w="5040"/>
          </w:tcPr>
          <w:p>
            <w:r>
              <w:t>Task 6, continued-stay determination</w:t>
            </w:r>
          </w:p>
        </w:tc>
      </w:tr>
      <w:tr>
        <w:tc>
          <w:tcPr>
            <w:tcW w:type="dxa" w:w="5040"/>
          </w:tcPr>
          <w:p>
            <w:r>
              <w:t>06/04/2026 09:00</w:t>
            </w:r>
          </w:p>
        </w:tc>
        <w:tc>
          <w:tcPr>
            <w:tcW w:type="dxa" w:w="5040"/>
          </w:tcPr>
          <w:p>
            <w:r>
              <w:t>Task 7, diabetes quality abstraction</w:t>
            </w:r>
          </w:p>
        </w:tc>
      </w:tr>
      <w:tr>
        <w:tc>
          <w:tcPr>
            <w:tcW w:type="dxa" w:w="5040"/>
          </w:tcPr>
          <w:p>
            <w:r>
              <w:t>06/08/2026 14:00</w:t>
            </w:r>
          </w:p>
        </w:tc>
        <w:tc>
          <w:tcPr>
            <w:tcW w:type="dxa" w:w="5040"/>
          </w:tcPr>
          <w:p>
            <w:r>
              <w:t>Task 8, vascular referral letter</w:t>
            </w:r>
          </w:p>
        </w:tc>
      </w:tr>
      <w:tr>
        <w:tc>
          <w:tcPr>
            <w:tcW w:type="dxa" w:w="5040"/>
          </w:tcPr>
          <w:p>
            <w:r>
              <w:t>06/11/2026 10:00</w:t>
            </w:r>
          </w:p>
        </w:tc>
        <w:tc>
          <w:tcPr>
            <w:tcW w:type="dxa" w:w="5040"/>
          </w:tcPr>
          <w:p>
            <w:r>
              <w:t>Task 9, missed-offloading safety review</w:t>
            </w:r>
          </w:p>
        </w:tc>
      </w:tr>
    </w:tbl>
    <w:p>
      <w:pPr>
        <w:pStyle w:val="Heading2"/>
      </w:pPr>
      <w:r>
        <w:t>1.5 Clinical Complexity Overview</w:t>
      </w:r>
    </w:p>
    <w:p>
      <w:pPr/>
      <w:r>
        <w:t>This world is hard for an AI agent because almost every task offers a locally reasonable wrong answer that can only be rejected by synthesizing across documents and respecting a documented source-of-truth order. The infection is genuinely improving, which makes the single most available inference, that the patient is therefore ready to go home, the wrong one; the operational picture that contradicts it is spread across physical therapy, occupational therapy, case management, the vascular consult, and the wound plan, with no single document stating the conclusion. The model must hold improving markers and unsafe disposition in mind at once.</w:t>
      </w:r>
    </w:p>
    <w:p>
      <w:pPr/>
      <w:r>
        <w:t>Three further dimensions interact. First, documentation restraint under severity pressure: the imaging says osteomyelitis cannot be excluded and an external coding worksheet and a CDI query both push toward coding acute osteomyelitis with present-on-admission status, yet the treating record never establishes it, so the correct behavior is a reasoned decline rather than capture. Second, renal-aware medication safety: a baseline GFR near 38 with an improving acute injury makes held oral agents a judgment about when and whether to restart, makes antibiotic dosing depend on current renal function rather than admission values, and makes a payer-preferred antibiotic substitute unsafe on renal or allergy grounds. Third, perfusion realism: a noncompressible ankle study and a guarded vascular consult mean that a reassuring bedside pulse does not establish adequate perfusion, and several tasks turn on weighting the formal study over the casual examination. The patient's language preference, stairs, and night-working caregiver are deliberately load-bearing context for the disposition tasks without ever being the scored trap themselves. Difficulty distribution across the ten tasks is roughly three harder synthesis or determination tasks, five mid-range forced-judgment tasks, and two lighter but still discriminating tasks.</w:t>
      </w:r>
    </w:p>
    <w:tbl>
      <w:tblPr>
        <w:tblW w:type="auto" w:w="0"/>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Pr>
      <w:tblGrid>
        <w:gridCol w:w="10080"/>
      </w:tblGrid>
      <w:tr>
        <w:tc>
          <w:tcPr>
            <w:tcW w:type="dxa" w:w="10080"/>
            <w:shd w:val="clear" w:color="auto" w:fill="e8f5e9"/>
          </w:tcPr>
          <w:p>
            <w:r>
              <w:t>Terminology note: traps are informational obstacles embedded in the source files that test reasoning through noisy, contradictory, or incomplete data, and they are cataloged in each task's Failure Design. Frictions are conflicts between people or perspectives that the chart presents openly, and they are cataloged in the Decision Friction Table in Section 1.2.</w:t>
            </w:r>
          </w:p>
        </w:tc>
      </w:tr>
    </w:tbl>
    <w:p>
      <w:pPr>
        <w:pStyle w:val="Heading1"/>
      </w:pPr>
      <w:r>
        <w:t>2. Task Specifications</w:t>
      </w:r>
    </w:p>
    <w:p>
      <w:pPr/>
      <w:r>
        <w:t>Each task is an independent encounter anchored strictly after the 05/21/2026 18:00 snapshot. Draft prompts are written in the requesting clinician's voice. Expected outputs name the format, register, length, and the specific clinical anchors a grader verifies. Failure Design lists the highest-yield traps with remediations grounded in the chart. The ten tasks map to ten clinically exact approved workflows across seven structural categories, with Task 4 as the integration anchor.</w:t>
      </w:r>
    </w:p>
    <w:p>
      <w:pPr>
        <w:pStyle w:val="Heading2"/>
      </w:pPr>
      <w:r>
        <w:t>Task 1: Discharge Medication Reconciliation</w:t>
      </w:r>
    </w:p>
    <w:p>
      <w:pPr/>
      <w:r>
        <w:t>Capability: medication reconciliation against a documented source-of-truth hierarchy under renal constraint.</w:t>
      </w:r>
    </w:p>
    <w:p>
      <w:pPr/>
      <w:r>
        <w:t>Workflow: Discharge Medication Reconciliation, requested by the hospitalist attending.</w:t>
      </w:r>
    </w:p>
    <w:p>
      <w:pPr/>
      <w:r>
        <w:t>Anchor: 05/22/2026 at 08:30. Priority: P0. Difficulty: medium-high. Time estimate: 25 to 35 minutes.</w:t>
      </w:r>
    </w:p>
    <w:p>
      <w:pPr/>
      <w:r>
        <w:t>Expected Output: a reconciled discharge medication list, one row per drug with a disposition of continue, hold, change, stop, or defer and a short rationale, plus patient-facing instructions, in professional clinical register, roughly one to two pages. Correct responses dose to current renal function rather than admission values, keep the held cardiorenal and diabetes agents (metformin, empagliflozin, lisinopril) as deliberate restart judgments tied to renal recovery and outpatient follow-up rather than silently resuming or discontinuing them, continue acetaminophen and not an NSAID for the knee, and surface the discharge antibiotic plan at a renally correct dose. Grader anchors: renal-correct antibiotic dose; metformin and empagliflozin and lisinopril each handled as an explicit deferred restart, not a silent continue or stop; NSAID avoidance; insulin continued; no fabricated doses.</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Discharge list carries admission renal dosing forward despite an improved GFR</w:t>
            </w:r>
          </w:p>
        </w:tc>
        <w:tc>
          <w:tcPr>
            <w:tcW w:type="dxa" w:w="5040"/>
          </w:tcPr>
          <w:p>
            <w:r>
              <w:t>Dose to the current creatinine and GFR, not the admission value (05/16 to 05/21; MAR, renal trend, ID note)</w:t>
            </w:r>
          </w:p>
        </w:tc>
      </w:tr>
      <w:tr>
        <w:tc>
          <w:tcPr>
            <w:tcW w:type="dxa" w:w="5040"/>
          </w:tcPr>
          <w:p>
            <w:r>
              <w:t>Held oral agents read as either auto-continue or discontinue</w:t>
            </w:r>
          </w:p>
        </w:tc>
        <w:tc>
          <w:tcPr>
            <w:tcW w:type="dxa" w:w="5040"/>
          </w:tcPr>
          <w:p>
            <w:r>
              <w:t>Treat metformin, empagliflozin, lisinopril as parameter-gated restart decisions deferred to renal recovery and outpatient follow-up (05/16; admission med-hold orders, nephrology-aware notes)</w:t>
            </w:r>
          </w:p>
        </w:tc>
      </w:tr>
      <w:tr>
        <w:tc>
          <w:tcPr>
            <w:tcW w:type="dxa" w:w="5040"/>
          </w:tcPr>
          <w:p>
            <w:r>
              <w:t>NSAID offered for knee osteoarthritis</w:t>
            </w:r>
          </w:p>
        </w:tc>
        <w:tc>
          <w:tcPr>
            <w:tcW w:type="dxa" w:w="5040"/>
          </w:tcPr>
          <w:p>
            <w:r>
              <w:t>Keep acetaminophen; NSAIDs are unsafe in CKD 3b (1.2 home meds; renal problem)</w:t>
            </w:r>
          </w:p>
        </w:tc>
      </w:tr>
      <w:tr>
        <w:tc>
          <w:tcPr>
            <w:tcW w:type="dxa" w:w="5040"/>
          </w:tcPr>
          <w:p>
            <w:r>
              <w:t>Culture provenance flattened</w:t>
            </w:r>
          </w:p>
        </w:tc>
        <w:tc>
          <w:tcPr>
            <w:tcW w:type="dxa" w:w="5040"/>
          </w:tcPr>
          <w:p>
            <w:r>
              <w:t>Weight deep-tissue culture over a superficial swab for the antibiotic rationale (05/17 to 05/19; culture reports)</w:t>
            </w:r>
          </w:p>
        </w:tc>
      </w:tr>
      <w:tr>
        <w:tc>
          <w:tcPr>
            <w:tcW w:type="dxa" w:w="5040"/>
          </w:tcPr>
          <w:p>
            <w:r>
              <w:t>Insulin regimen altered without basis</w:t>
            </w:r>
          </w:p>
        </w:tc>
        <w:tc>
          <w:tcPr>
            <w:tcW w:type="dxa" w:w="5040"/>
          </w:tcPr>
          <w:p>
            <w:r>
              <w:t>Continue home basal-bolus, intake-adjusted, no invented change (MAR)</w:t>
            </w:r>
          </w:p>
        </w:tc>
      </w:tr>
    </w:tbl>
    <w:p>
      <w:pPr/>
      <w:r>
        <w:t>Task-level files: E1-T1 Preliminary Discharge Order Set (the unreconciled list carrying the forward-dosed and ambiguously held rows).</w:t>
      </w:r>
    </w:p>
    <w:p>
      <w:pPr/>
      <w:r>
        <w:t>Draft Prompt: I am getting Mrs. Vasquell ready to leave in the next day or two and I need a clean discharge medication reconciliation. Build it from her chart, give me each medication with what we are doing and a short why, and write the patient instructions in plain language. Flag anything you want me to confirm before I sign.</w:t>
      </w:r>
    </w:p>
    <w:p>
      <w:pPr>
        <w:pStyle w:val="Heading2"/>
      </w:pPr>
      <w:r>
        <w:t>Task 2: Inpatient Coding Attestation</w:t>
      </w:r>
    </w:p>
    <w:p>
      <w:pPr/>
      <w:r>
        <w:t>Capability: forced-inventory coding judgment under documented uncertainty.</w:t>
      </w:r>
    </w:p>
    <w:p>
      <w:pPr/>
      <w:r>
        <w:t>Workflow: Inpatient Medical Coding and DRG Assignment, requested by the health information coding lead.</w:t>
      </w:r>
    </w:p>
    <w:p>
      <w:pPr/>
      <w:r>
        <w:t>Anchor: 05/22/2026 at 09:00. Priority: P0. Difficulty: high. Time estimate: 25 to 35 minutes.</w:t>
      </w:r>
    </w:p>
    <w:p>
      <w:pPr/>
      <w:r>
        <w:t>Expected Output: a physician coding attestation responding to the health information worksheet, one line per diagnosis with principal diagnosis, present-on-admission status, and code family, in coding-attestation register, roughly one page. Correct responses code the diabetic foot ulcer with deep soft tissue infection or cellulitis family rather than a pressure-injury family, decline to attest acute osteomyelitis as present on admission because the treating record does not establish it, keep the diabetes and CKD codes consistent with the record, and do not adopt the worksheet's severity-forward framing. Grader anchors: diabetic foot ulcer or deep soft-tissue-infection family selected, not pressure injury; osteomyelitis not attested as established or POA; no upcoding to an unsupported DRG; supported secondary diagnoses retained.</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Worksheet steers toward a pressure-injury code family</w:t>
            </w:r>
          </w:p>
        </w:tc>
        <w:tc>
          <w:tcPr>
            <w:tcW w:type="dxa" w:w="5040"/>
          </w:tcPr>
          <w:p>
            <w:r>
              <w:t>Code the diabetic foot ulcer and deep soft tissue infection the wound and podiatry notes support (05/17 to 05/20; podiatry, wound notes)</w:t>
            </w:r>
          </w:p>
        </w:tc>
      </w:tr>
      <w:tr>
        <w:tc>
          <w:tcPr>
            <w:tcW w:type="dxa" w:w="5040"/>
          </w:tcPr>
          <w:p>
            <w:r>
              <w:t>Worksheet pressures acute osteomyelitis POA (shared world-level trap; primary in Task 3)</w:t>
            </w:r>
          </w:p>
        </w:tc>
        <w:tc>
          <w:tcPr>
            <w:tcW w:type="dxa" w:w="5040"/>
          </w:tcPr>
          <w:p>
            <w:r>
              <w:t>Decline; imaging is equivocal, no bone specimen, ID did not sign it (05/18 to 05/20; MRI, pathology, ID note)</w:t>
            </w:r>
          </w:p>
        </w:tc>
      </w:tr>
      <w:tr>
        <w:tc>
          <w:tcPr>
            <w:tcW w:type="dxa" w:w="5040"/>
          </w:tcPr>
          <w:p>
            <w:r>
              <w:t>Severity-forward DRG temptation</w:t>
            </w:r>
          </w:p>
        </w:tc>
        <w:tc>
          <w:tcPr>
            <w:tcW w:type="dxa" w:w="5040"/>
          </w:tcPr>
          <w:p>
            <w:r>
              <w:t>Attest only what the treating record establishes (full chart)</w:t>
            </w:r>
          </w:p>
        </w:tc>
      </w:tr>
      <w:tr>
        <w:tc>
          <w:tcPr>
            <w:tcW w:type="dxa" w:w="5040"/>
          </w:tcPr>
          <w:p>
            <w:r>
              <w:t>POA flattening</w:t>
            </w:r>
          </w:p>
        </w:tc>
        <w:tc>
          <w:tcPr>
            <w:tcW w:type="dxa" w:w="5040"/>
          </w:tcPr>
          <w:p>
            <w:r>
              <w:t>Assign POA per documented onset, not by assumption (admission and floor notes)</w:t>
            </w:r>
          </w:p>
        </w:tc>
      </w:tr>
      <w:tr>
        <w:tc>
          <w:tcPr>
            <w:tcW w:type="dxa" w:w="5040"/>
          </w:tcPr>
          <w:p>
            <w:r>
              <w:t>Dropping supported comorbidity capture</w:t>
            </w:r>
          </w:p>
        </w:tc>
        <w:tc>
          <w:tcPr>
            <w:tcW w:type="dxa" w:w="5040"/>
          </w:tcPr>
          <w:p>
            <w:r>
              <w:t>Retain documented diabetes, CKD, anemia codes (1.2 problem list)</w:t>
            </w:r>
          </w:p>
        </w:tc>
      </w:tr>
    </w:tbl>
    <w:p>
      <w:pPr/>
      <w:r>
        <w:t>Task-level files: E1-T2 Health Information Preliminary Coding Worksheet (external, severity-forward).</w:t>
      </w:r>
    </w:p>
    <w:p>
      <w:pPr/>
      <w:r>
        <w:t>Draft Prompt: This is the preliminary coding worksheet on Mrs. Vasquell before we finalize. Go through the chart and give me your attestation line by line, principal diagnosis, present on admission, and the code families you support.</w:t>
      </w:r>
    </w:p>
    <w:p>
      <w:pPr>
        <w:pStyle w:val="Heading2"/>
      </w:pPr>
      <w:r>
        <w:t>Task 3: CDI Query Response</w:t>
      </w:r>
    </w:p>
    <w:p>
      <w:pPr/>
      <w:r>
        <w:t>Capability: documentation-integrity judgment, reasoned clinical decline in the treating voice.</w:t>
      </w:r>
    </w:p>
    <w:p>
      <w:pPr/>
      <w:r>
        <w:t>Workflow: Clinical Documentation Improvement (CDI) Query Response Review, requested by the CDI specialist.</w:t>
      </w:r>
    </w:p>
    <w:p>
      <w:pPr/>
      <w:r>
        <w:t>Anchor: 05/24/2026 at 10:00. Priority: P0. Difficulty: high. Time estimate: 20 to 30 minutes.</w:t>
      </w:r>
    </w:p>
    <w:p>
      <w:pPr/>
      <w:r>
        <w:t>Expected Output: an attending response to a CDI query set, one reasoned answer per item, agreeing where the record supports it and declining on clinical grounds where it does not, in the treating attending's voice, roughly one page. Correct responses decline to add acute osteomyelitis because the treating team characterized the process as a deep soft tissue infection with equivocal imaging and no bone confirmation, engage the indicators rather than restating their absence, anchor the reasoning on the team's own documentation, and accept any genuinely supported clarification. Grader anchors: osteomyelitis declined on clinical grounds with reasoning, not a bare or procedural decline; the decline is anchored on the treating record; supported items answered; no agreement to unsupported severity language.</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Query presses acute osteomyelitis specificity</w:t>
            </w:r>
          </w:p>
        </w:tc>
        <w:tc>
          <w:tcPr>
            <w:tcW w:type="dxa" w:w="5040"/>
          </w:tcPr>
          <w:p>
            <w:r>
              <w:t>Decline on clinical grounds, citing equivocal MRI, no bone specimen, ID not signing it (05/18 to 05/20; MRI, pathology, ID note)</w:t>
            </w:r>
          </w:p>
        </w:tc>
      </w:tr>
      <w:tr>
        <w:tc>
          <w:tcPr>
            <w:tcW w:type="dxa" w:w="5040"/>
          </w:tcPr>
          <w:p>
            <w:r>
              <w:t>Bare or procedural decline</w:t>
            </w:r>
          </w:p>
        </w:tc>
        <w:tc>
          <w:tcPr>
            <w:tcW w:type="dxa" w:w="5040"/>
          </w:tcPr>
          <w:p>
            <w:r>
              <w:t>Give the clinical reasoning, why a deep soft tissue infection fits and osteomyelitis is not established (05/17 to 05/20)</w:t>
            </w:r>
          </w:p>
        </w:tc>
      </w:tr>
      <w:tr>
        <w:tc>
          <w:tcPr>
            <w:tcW w:type="dxa" w:w="5040"/>
          </w:tcPr>
          <w:p>
            <w:r>
              <w:t>Decline anchored on ancillary observations</w:t>
            </w:r>
          </w:p>
        </w:tc>
        <w:tc>
          <w:tcPr>
            <w:tcW w:type="dxa" w:w="5040"/>
          </w:tcPr>
          <w:p>
            <w:r>
              <w:t>Anchor on the treating team's own assessment (attending and ID notes)</w:t>
            </w:r>
          </w:p>
        </w:tc>
      </w:tr>
      <w:tr>
        <w:tc>
          <w:tcPr>
            <w:tcW w:type="dxa" w:w="5040"/>
          </w:tcPr>
          <w:p>
            <w:r>
              <w:t>Over-correction, declining a supported item</w:t>
            </w:r>
          </w:p>
        </w:tc>
        <w:tc>
          <w:tcPr>
            <w:tcW w:type="dxa" w:w="5040"/>
          </w:tcPr>
          <w:p>
            <w:r>
              <w:t>Accept genuinely supported clarifications (full chart)</w:t>
            </w:r>
          </w:p>
        </w:tc>
      </w:tr>
      <w:tr>
        <w:tc>
          <w:tcPr>
            <w:tcW w:type="dxa" w:w="5040"/>
          </w:tcPr>
          <w:p>
            <w:r>
              <w:t>Severity-capture nudge accepted</w:t>
            </w:r>
          </w:p>
        </w:tc>
        <w:tc>
          <w:tcPr>
            <w:tcW w:type="dxa" w:w="5040"/>
          </w:tcPr>
          <w:p>
            <w:r>
              <w:t>Treat the reflect-full-severity framing as not a license to add an unsupported diagnosis (query memo)</w:t>
            </w:r>
          </w:p>
        </w:tc>
      </w:tr>
    </w:tbl>
    <w:p>
      <w:pPr/>
      <w:r>
        <w:t>Task-level files: E1-T3 CDI Query Memo (external, severity-forward).</w:t>
      </w:r>
    </w:p>
    <w:p>
      <w:pPr/>
      <w:r>
        <w:t>Draft Prompt: CDI sent over a query on Mrs. Vasquell. Please draft my response as the attending. Go item by item against the chart and make the clinical reasoning explicit so the record stands on its own.</w:t>
      </w:r>
    </w:p>
    <w:p>
      <w:pPr>
        <w:pStyle w:val="Heading2"/>
      </w:pPr>
      <w:r>
        <w:t>Task 4: Medicare Advantage SNF-Denial Appeal</w:t>
      </w:r>
    </w:p>
    <w:p>
      <w:pPr/>
      <w:r>
        <w:t>Capability: multi-source synthesis into a binding appeal, the world integration anchor.</w:t>
      </w:r>
    </w:p>
    <w:p>
      <w:pPr/>
      <w:r>
        <w:t>Workflow: Claims Denial Analysis and Appeal Preparation, requested by the hospitalist attending at case management request.</w:t>
      </w:r>
    </w:p>
    <w:p>
      <w:pPr/>
      <w:r>
        <w:t>Anchor: 05/24/2026 at 15:00. Priority: P0. Difficulty: high. Time estimate: 30 to 40 minutes.</w:t>
      </w:r>
    </w:p>
    <w:p>
      <w:pPr/>
      <w:r>
        <w:t>Expected Output: a physician appeal letter rebutting the Medicare Advantage denial of skilled-nursing-facility authorization, in formal physician-to-payer register, roughly one to two pages, with a clear appeal position and clinical rationale. Correct responses rebut the improving-markers-equal-home framing by synthesizing the unresolved perfusion study, the frequency and skill of required wound care, the physical and occupational therapy findings on offloading and stairs, the second-floor walk-up, the night-working caregiver, and infection-relapse risk, and do not over-defer to the payer's authority. Grader anchors: appeal grounded in PT and OT functional findings and offloading need; perfusion uncertainty cited from the vascular study, not a reassuring pulse; wound-care skill and frequency stated; home and caregiver limits integrated; offloading boot or wound device used as support, not as the whole case.</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Denial frames improving markers as home readiness</w:t>
            </w:r>
          </w:p>
        </w:tc>
        <w:tc>
          <w:tcPr>
            <w:tcW w:type="dxa" w:w="5040"/>
          </w:tcPr>
          <w:p>
            <w:r>
              <w:t>Rebut by integrating function, perfusion, wound skill, and home risk (05/19 to 05/21; PT, OT, vascular, wound, case management)</w:t>
            </w:r>
          </w:p>
        </w:tc>
      </w:tr>
      <w:tr>
        <w:tc>
          <w:tcPr>
            <w:tcW w:type="dxa" w:w="5040"/>
          </w:tcPr>
          <w:p>
            <w:r>
              <w:t>Over-deference to payer authority</w:t>
            </w:r>
          </w:p>
        </w:tc>
        <w:tc>
          <w:tcPr>
            <w:tcW w:type="dxa" w:w="5040"/>
          </w:tcPr>
          <w:p>
            <w:r>
              <w:t>Hold the treating position; the denial is rebuttable from the chart (denial memo)</w:t>
            </w:r>
          </w:p>
        </w:tc>
      </w:tr>
      <w:tr>
        <w:tc>
          <w:tcPr>
            <w:tcW w:type="dxa" w:w="5040"/>
          </w:tcPr>
          <w:p>
            <w:r>
              <w:t>Perfusion read as adequate from a pulse</w:t>
            </w:r>
          </w:p>
        </w:tc>
        <w:tc>
          <w:tcPr>
            <w:tcW w:type="dxa" w:w="5040"/>
          </w:tcPr>
          <w:p>
            <w:r>
              <w:t>Cite the noncompressible study and guarded vascular consult (05/19; ABI/TBI, vascular note)</w:t>
            </w:r>
          </w:p>
        </w:tc>
      </w:tr>
      <w:tr>
        <w:tc>
          <w:tcPr>
            <w:tcW w:type="dxa" w:w="5040"/>
          </w:tcPr>
          <w:p>
            <w:r>
              <w:t>Offloading and stairs omitted</w:t>
            </w:r>
          </w:p>
        </w:tc>
        <w:tc>
          <w:tcPr>
            <w:tcW w:type="dxa" w:w="5040"/>
          </w:tcPr>
          <w:p>
            <w:r>
              <w:t>Make functional and home-environment limits central (05/20; PT, OT, case management)</w:t>
            </w:r>
          </w:p>
        </w:tc>
      </w:tr>
      <w:tr>
        <w:tc>
          <w:tcPr>
            <w:tcW w:type="dxa" w:w="5040"/>
          </w:tcPr>
          <w:p>
            <w:r>
              <w:t>Device used as the entire appeal</w:t>
            </w:r>
          </w:p>
        </w:tc>
        <w:tc>
          <w:tcPr>
            <w:tcW w:type="dxa" w:w="5040"/>
          </w:tcPr>
          <w:p>
            <w:r>
              <w:t>Keep the offloading boot or wound device as supporting evidence (wound plan)</w:t>
            </w:r>
          </w:p>
        </w:tc>
      </w:tr>
    </w:tbl>
    <w:p>
      <w:pPr/>
      <w:r>
        <w:t>Task-level files: E1-T4 Medicare Advantage Denial Letter (external).</w:t>
      </w:r>
    </w:p>
    <w:p>
      <w:pPr/>
      <w:r>
        <w:t>Draft Prompt: The plan denied SNF for Mrs. Vasquell and case management asked me to appeal. Draft the appeal letter for my signature. Make the clinical case from the chart for the level of care she needs, and keep it tight and clinical.</w:t>
      </w:r>
    </w:p>
    <w:p>
      <w:pPr>
        <w:pStyle w:val="Heading2"/>
      </w:pPr>
      <w:r>
        <w:t>Task 5: Pharmacy Insurance Claim Rejection Response</w:t>
      </w:r>
    </w:p>
    <w:p>
      <w:pPr/>
      <w:r>
        <w:t>Capability: medication-safety judgment against an administrative substitution pressure.</w:t>
      </w:r>
    </w:p>
    <w:p>
      <w:pPr/>
      <w:r>
        <w:t>Workflow: Pharmacy Insurance Claim Rejection Resolution, requested by the inpatient pharmacist.</w:t>
      </w:r>
    </w:p>
    <w:p>
      <w:pPr/>
      <w:r>
        <w:t>Anchor: 05/25/2026 at 09:00. Priority: P0. Difficulty: medium-high. Time estimate: 20 to 30 minutes.</w:t>
      </w:r>
    </w:p>
    <w:p>
      <w:pPr/>
      <w:r>
        <w:t>Expected Output: a response to a pharmacy benefit rejection of the planned discharge antibiotic, choosing among substitute, appeal, hold, or exception request with rationale, in pharmacist-to-prescriber clinical register, under one page. Correct responses reject the formulary-preferred substitute because it is unsafe for this patient on renal or sulfa-allergy grounds, propose a renally appropriate and allergy-safe alternative or a formulary-exception appeal, and tie the choice to current renal function and the deep-tissue culture rather than the superficial swab. Grader anchors: the unsafe substitute is declined with the specific reason, renal or sulfa; a safe alternative or exception is proposed; dosing reflects current renal function; culture hierarchy respected.</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Formulary substitute is administratively easy but unsafe</w:t>
            </w:r>
          </w:p>
        </w:tc>
        <w:tc>
          <w:tcPr>
            <w:tcW w:type="dxa" w:w="5040"/>
          </w:tcPr>
          <w:p>
            <w:r>
              <w:t>Decline it on renal or sulfa-allergy grounds with the specific reason (1.2 allergy, renal; substitute identity)</w:t>
            </w:r>
          </w:p>
        </w:tc>
      </w:tr>
      <w:tr>
        <w:tc>
          <w:tcPr>
            <w:tcW w:type="dxa" w:w="5040"/>
          </w:tcPr>
          <w:p>
            <w:r>
              <w:t>Renal dosing carried from admission</w:t>
            </w:r>
          </w:p>
        </w:tc>
        <w:tc>
          <w:tcPr>
            <w:tcW w:type="dxa" w:w="5040"/>
          </w:tcPr>
          <w:p>
            <w:r>
              <w:t>Dose to current renal function (renal trend)</w:t>
            </w:r>
          </w:p>
        </w:tc>
      </w:tr>
      <w:tr>
        <w:tc>
          <w:tcPr>
            <w:tcW w:type="dxa" w:w="5040"/>
          </w:tcPr>
          <w:p>
            <w:r>
              <w:t>Superficial swab drives the choice</w:t>
            </w:r>
          </w:p>
        </w:tc>
        <w:tc>
          <w:tcPr>
            <w:tcW w:type="dxa" w:w="5040"/>
          </w:tcPr>
          <w:p>
            <w:r>
              <w:t>Use the deep-tissue culture (05/17 to 05/19; cultures)</w:t>
            </w:r>
          </w:p>
        </w:tc>
      </w:tr>
      <w:tr>
        <w:tc>
          <w:tcPr>
            <w:tcW w:type="dxa" w:w="5040"/>
          </w:tcPr>
          <w:p>
            <w:r>
              <w:t>Hold chosen when treatment is needed</w:t>
            </w:r>
          </w:p>
        </w:tc>
        <w:tc>
          <w:tcPr>
            <w:tcW w:type="dxa" w:w="5040"/>
          </w:tcPr>
          <w:p>
            <w:r>
              <w:t>Keep effective therapy via exception or safe alternative (ID plan)</w:t>
            </w:r>
          </w:p>
        </w:tc>
      </w:tr>
      <w:tr>
        <w:tc>
          <w:tcPr>
            <w:tcW w:type="dxa" w:w="5040"/>
          </w:tcPr>
          <w:p>
            <w:r>
              <w:t>Allergy overlooked</w:t>
            </w:r>
          </w:p>
        </w:tc>
        <w:tc>
          <w:tcPr>
            <w:tcW w:type="dxa" w:w="5040"/>
          </w:tcPr>
          <w:p>
            <w:r>
              <w:t>Honor the sulfa allergy (1.2 allergy)</w:t>
            </w:r>
          </w:p>
        </w:tc>
      </w:tr>
    </w:tbl>
    <w:p>
      <w:pPr/>
      <w:r>
        <w:t>Task-level files: E1-T5 Pharmacy Benefit Rejection Notice (external).</w:t>
      </w:r>
    </w:p>
    <w:p>
      <w:pPr/>
      <w:r>
        <w:t>Draft Prompt: The PBM kicked back the antibiotic we want to send Mrs. Vasquell home on and is pushing their preferred agent. Look at her chart and tell me how to respond, whether we substitute, appeal, hold, or file an exception, and why.</w:t>
      </w:r>
    </w:p>
    <w:p>
      <w:pPr>
        <w:pStyle w:val="Heading2"/>
      </w:pPr>
      <w:r>
        <w:t>Task 6: Continued-Stay Determination</w:t>
      </w:r>
    </w:p>
    <w:p>
      <w:pPr/>
      <w:r>
        <w:t>Capability: a binding level-of-care determination on a designed borderline.</w:t>
      </w:r>
    </w:p>
    <w:p>
      <w:pPr/>
      <w:r>
        <w:t>Workflow: Utilization Review Concurrent Stay Documentation, requested by the physician advisor.</w:t>
      </w:r>
    </w:p>
    <w:p>
      <w:pPr/>
      <w:r>
        <w:t>Anchor: 05/26/2026 at 11:00. Priority: P1. Difficulty: medium. Time estimate: 20 to 30 minutes.</w:t>
      </w:r>
    </w:p>
    <w:p>
      <w:pPr/>
      <w:r>
        <w:t>Expected Output: a physician-advisor continued-stay determination with an explicit verdict and criteria-based rationale, in utilization-review register, roughly one page. Correct responses find continued skilled-level need justified because the operational picture (unresolved perfusion, skilled wound-care frequency, unsafe offloading and home environment) outweighs the improving infection markers, and apply criteria to both sides rather than reading improvement alone as readiness. Grader anchors: a binding determination is stated; both the improvement and the unresolved-operational criteria are weighed; the verdict rests on documented function and perfusion, not markers alone; no discharge-ready verdict from improvement alone.</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Improvement read as discharge readiness</w:t>
            </w:r>
          </w:p>
        </w:tc>
        <w:tc>
          <w:tcPr>
            <w:tcW w:type="dxa" w:w="5040"/>
          </w:tcPr>
          <w:p>
            <w:r>
              <w:t>Weigh the unresolved operational criteria against the markers (05/19 to 05/21; PT, OT, vascular, wound)</w:t>
            </w:r>
          </w:p>
        </w:tc>
      </w:tr>
      <w:tr>
        <w:tc>
          <w:tcPr>
            <w:tcW w:type="dxa" w:w="5040"/>
          </w:tcPr>
          <w:p>
            <w:r>
              <w:t>Verdict avoided or hedged</w:t>
            </w:r>
          </w:p>
        </w:tc>
        <w:tc>
          <w:tcPr>
            <w:tcW w:type="dxa" w:w="5040"/>
          </w:tcPr>
          <w:p>
            <w:r>
              <w:t>State a binding continued-stay determination (physician-advisor role)</w:t>
            </w:r>
          </w:p>
        </w:tc>
      </w:tr>
      <w:tr>
        <w:tc>
          <w:tcPr>
            <w:tcW w:type="dxa" w:w="5040"/>
          </w:tcPr>
          <w:p>
            <w:r>
              <w:t>One-sided criteria</w:t>
            </w:r>
          </w:p>
        </w:tc>
        <w:tc>
          <w:tcPr>
            <w:tcW w:type="dxa" w:w="5040"/>
          </w:tcPr>
          <w:p>
            <w:r>
              <w:t>Apply criteria to both improvement and unsafety (full chart)</w:t>
            </w:r>
          </w:p>
        </w:tc>
      </w:tr>
      <w:tr>
        <w:tc>
          <w:tcPr>
            <w:tcW w:type="dxa" w:w="5040"/>
          </w:tcPr>
          <w:p>
            <w:r>
              <w:t>Perfusion treated as resolved (shared world-level trap; primary in Task 4)</w:t>
            </w:r>
          </w:p>
        </w:tc>
        <w:tc>
          <w:tcPr>
            <w:tcW w:type="dxa" w:w="5040"/>
          </w:tcPr>
          <w:p>
            <w:r>
              <w:t>Keep perfusion open per the vascular study (05/19; ABI/TBI)</w:t>
            </w:r>
          </w:p>
        </w:tc>
      </w:tr>
      <w:tr>
        <w:tc>
          <w:tcPr>
            <w:tcW w:type="dxa" w:w="5040"/>
          </w:tcPr>
          <w:p>
            <w:r>
              <w:t>Source authority note ignored</w:t>
            </w:r>
          </w:p>
        </w:tc>
        <w:tc>
          <w:tcPr>
            <w:tcW w:type="dxa" w:w="5040"/>
          </w:tcPr>
          <w:p>
            <w:r>
              <w:t>Use the external concurrent-review request as the prompt, not as the answer (E1-T6)</w:t>
            </w:r>
          </w:p>
        </w:tc>
      </w:tr>
    </w:tbl>
    <w:p>
      <w:pPr/>
      <w:r>
        <w:t>Task-level files: E1-T6 Payer Concurrent-Review Request (external, different-author).</w:t>
      </w:r>
    </w:p>
    <w:p>
      <w:pPr/>
      <w:r>
        <w:t>Draft Prompt: As physician advisor, give me a continued-stay determination on Mrs. Vasquell for today. Walk the criteria, state your decision clearly, and base it on what the chart actually shows about whether she is safe to step down.</w:t>
      </w:r>
    </w:p>
    <w:p>
      <w:pPr>
        <w:pStyle w:val="Heading2"/>
      </w:pPr>
      <w:r>
        <w:t>Task 7: Diabetes Quality-Measure Abstraction</w:t>
      </w:r>
    </w:p>
    <w:p>
      <w:pPr/>
      <w:r>
        <w:t>Capability: extraction-to-schema with a quiet disqualifier.</w:t>
      </w:r>
    </w:p>
    <w:p>
      <w:pPr/>
      <w:r>
        <w:t>Workflow: HEDIS Medical Record Chart Abstraction and Review, requested by the quality abstraction nurse.</w:t>
      </w:r>
    </w:p>
    <w:p>
      <w:pPr/>
      <w:r>
        <w:t>Anchor: 06/04/2026 at 09:00. Priority: P0. Difficulty: medium-high. Time estimate: 20 to 30 minutes.</w:t>
      </w:r>
    </w:p>
    <w:p>
      <w:pPr/>
      <w:r>
        <w:t>Expected Output: a completed diabetes quality-measure abstraction, one value, exclusion, or unable-to-determine per field, in abstraction register, structured form. Correct responses apply the measure logic honestly, catch the quiet lookback-window or exclusion detail that changes capture, and do not force a numerator or denominator the record does not support. Grader anchors: the quiet disqualifier is caught and applied; fields are valued, excluded, or marked unable to determine per the record; no unsupported capture; the eye-exam, HbA1c, and nephropathy fields are abstracted to the documented evidence.</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Quiet lookback or exclusion missed</w:t>
            </w:r>
          </w:p>
        </w:tc>
        <w:tc>
          <w:tcPr>
            <w:tcW w:type="dxa" w:w="5040"/>
          </w:tcPr>
          <w:p>
            <w:r>
              <w:t>Apply the documented date or exclusion that changes capture (outpatient record dates)</w:t>
            </w:r>
          </w:p>
        </w:tc>
      </w:tr>
      <w:tr>
        <w:tc>
          <w:tcPr>
            <w:tcW w:type="dxa" w:w="5040"/>
          </w:tcPr>
          <w:p>
            <w:r>
              <w:t>Numerator forced</w:t>
            </w:r>
          </w:p>
        </w:tc>
        <w:tc>
          <w:tcPr>
            <w:tcW w:type="dxa" w:w="5040"/>
          </w:tcPr>
          <w:p>
            <w:r>
              <w:t>Mark unable to determine where the record does not support it (abstraction fields)</w:t>
            </w:r>
          </w:p>
        </w:tc>
      </w:tr>
      <w:tr>
        <w:tc>
          <w:tcPr>
            <w:tcW w:type="dxa" w:w="5040"/>
          </w:tcPr>
          <w:p>
            <w:r>
              <w:t>Retinopathy field over-read</w:t>
            </w:r>
          </w:p>
        </w:tc>
        <w:tc>
          <w:tcPr>
            <w:tcW w:type="dxa" w:w="5040"/>
          </w:tcPr>
          <w:p>
            <w:r>
              <w:t>Abstract the mild documented finding to the measure definition, not beyond (1.2 retinopathy)</w:t>
            </w:r>
          </w:p>
        </w:tc>
      </w:tr>
      <w:tr>
        <w:tc>
          <w:tcPr>
            <w:tcW w:type="dxa" w:w="5040"/>
          </w:tcPr>
          <w:p>
            <w:r>
              <w:t>HbA1c capture flattened</w:t>
            </w:r>
          </w:p>
        </w:tc>
        <w:tc>
          <w:tcPr>
            <w:tcW w:type="dxa" w:w="5040"/>
          </w:tcPr>
          <w:p>
            <w:r>
              <w:t>Use the documented value and date window (labs)</w:t>
            </w:r>
          </w:p>
        </w:tc>
      </w:tr>
      <w:tr>
        <w:tc>
          <w:tcPr>
            <w:tcW w:type="dxa" w:w="5040"/>
          </w:tcPr>
          <w:p>
            <w:r>
              <w:t>Nephropathy capture missed</w:t>
            </w:r>
          </w:p>
        </w:tc>
        <w:tc>
          <w:tcPr>
            <w:tcW w:type="dxa" w:w="5040"/>
          </w:tcPr>
          <w:p>
            <w:r>
              <w:t>Capture the documented CKD and proteinuria evidence (renal record)</w:t>
            </w:r>
          </w:p>
        </w:tc>
      </w:tr>
    </w:tbl>
    <w:p>
      <w:pPr/>
      <w:r>
        <w:t>Task-level files: E1-T7 Quality Abstraction Worksheet.</w:t>
      </w:r>
    </w:p>
    <w:p>
      <w:pPr/>
      <w:r>
        <w:t>Draft Prompt: Please complete the diabetes measure abstraction on Mrs. Vasquell. Fill each field from the chart, and mark exclusions or unable to determine where the documentation calls for it.</w:t>
      </w:r>
    </w:p>
    <w:p>
      <w:pPr>
        <w:pStyle w:val="Heading2"/>
      </w:pPr>
      <w:r>
        <w:t>Task 8: Vascular Surgery Referral Letter</w:t>
      </w:r>
    </w:p>
    <w:p>
      <w:pPr/>
      <w:r>
        <w:t>Capability: from-scratch synthesis with an embedded forced disposition table.</w:t>
      </w:r>
    </w:p>
    <w:p>
      <w:pPr/>
      <w:r>
        <w:t>Workflow: Specialist Referral Letter and Documentation Preparation, requested by the hospitalist attending.</w:t>
      </w:r>
    </w:p>
    <w:p>
      <w:pPr/>
      <w:r>
        <w:t>Anchor: 06/08/2026 at 14:00. Priority: P0. Difficulty: medium. Time estimate: 25 to 35 minutes.</w:t>
      </w:r>
    </w:p>
    <w:p>
      <w:pPr/>
      <w:r>
        <w:t>Expected Output: a vascular surgery referral letter that includes a required disposition table for source control, perfusion, antibiotics, offloading, and follow-up, in referral register, roughly one to two pages. Correct responses keep each unresolved limb-threat item explicitly open in the table rather than letting the letter's narrative make the case sound settled, carry perfusion as unresolved, and ask the specialist the genuinely open questions. Grader anchors: the disposition table is present and each status is accurate, with perfusion and any pending item kept open; the narrative does not assert resolution the chart does not support; the referral asks the open perfusion and revascularization questions.</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Pleasant narrative implies the case is settled</w:t>
            </w:r>
          </w:p>
        </w:tc>
        <w:tc>
          <w:tcPr>
            <w:tcW w:type="dxa" w:w="5040"/>
          </w:tcPr>
          <w:p>
            <w:r>
              <w:t>Keep the table statuses accurate and open where the chart is open (full chart)</w:t>
            </w:r>
          </w:p>
        </w:tc>
      </w:tr>
      <w:tr>
        <w:tc>
          <w:tcPr>
            <w:tcW w:type="dxa" w:w="5040"/>
          </w:tcPr>
          <w:p>
            <w:r>
              <w:t>Perfusion written as resolved (shared world-level trap; primary in Task 4)</w:t>
            </w:r>
          </w:p>
        </w:tc>
        <w:tc>
          <w:tcPr>
            <w:tcW w:type="dxa" w:w="5040"/>
          </w:tcPr>
          <w:p>
            <w:r>
              <w:t>Carry perfusion as unresolved pending vascular evaluation (05/19; vascular note)</w:t>
            </w:r>
          </w:p>
        </w:tc>
      </w:tr>
      <w:tr>
        <w:tc>
          <w:tcPr>
            <w:tcW w:type="dxa" w:w="5040"/>
          </w:tcPr>
          <w:p>
            <w:r>
              <w:t>Table omitted or collapsed</w:t>
            </w:r>
          </w:p>
        </w:tc>
        <w:tc>
          <w:tcPr>
            <w:tcW w:type="dxa" w:w="5040"/>
          </w:tcPr>
          <w:p>
            <w:r>
              <w:t>Include the required disposition table with each item (task format)</w:t>
            </w:r>
          </w:p>
        </w:tc>
      </w:tr>
      <w:tr>
        <w:tc>
          <w:tcPr>
            <w:tcW w:type="dxa" w:w="5040"/>
          </w:tcPr>
          <w:p>
            <w:r>
              <w:t>Offloading status overstated</w:t>
            </w:r>
          </w:p>
        </w:tc>
        <w:tc>
          <w:tcPr>
            <w:tcW w:type="dxa" w:w="5040"/>
          </w:tcPr>
          <w:p>
            <w:r>
              <w:t>Reflect the documented unsafe offloading (05/20; PT, OT)</w:t>
            </w:r>
          </w:p>
        </w:tc>
      </w:tr>
      <w:tr>
        <w:tc>
          <w:tcPr>
            <w:tcW w:type="dxa" w:w="5040"/>
          </w:tcPr>
          <w:p>
            <w:r>
              <w:t>Antibiotic course misstated</w:t>
            </w:r>
          </w:p>
        </w:tc>
        <w:tc>
          <w:tcPr>
            <w:tcW w:type="dxa" w:w="5040"/>
          </w:tcPr>
          <w:p>
            <w:r>
              <w:t>State the actual course and remaining plan (ID notes)</w:t>
            </w:r>
          </w:p>
        </w:tc>
      </w:tr>
    </w:tbl>
    <w:p>
      <w:pPr/>
      <w:r>
        <w:t>Task-level files: none. World-level files only.</w:t>
      </w:r>
    </w:p>
    <w:p>
      <w:pPr/>
      <w:r>
        <w:t>Draft Prompt: I am referring Mrs. Vasquell to vascular surgery for the perfusion question on her foot. Draft the referral letter and include a short status table covering source control, perfusion, antibiotics, offloading, and follow-up so they can see exactly what is settled and what is still open.</w:t>
      </w:r>
    </w:p>
    <w:p>
      <w:pPr>
        <w:pStyle w:val="Heading2"/>
      </w:pPr>
      <w:r>
        <w:t>Task 9: Missed-Offloading Safety Review</w:t>
      </w:r>
    </w:p>
    <w:p>
      <w:pPr/>
      <w:r>
        <w:t>Capability: investigation with a system-versus-individual attribution judgment.</w:t>
      </w:r>
    </w:p>
    <w:p>
      <w:pPr/>
      <w:r>
        <w:t>Workflow: Patient Safety Event Investigation and Root Cause Analysis, requested by the patient safety officer.</w:t>
      </w:r>
    </w:p>
    <w:p>
      <w:pPr/>
      <w:r>
        <w:t>Anchor: 06/11/2026 at 10:00. Priority: P0. Difficulty: medium-low. Time estimate: 25 to 35 minutes.</w:t>
      </w:r>
    </w:p>
    <w:p>
      <w:pPr/>
      <w:r>
        <w:t>Expected Output: a safety review of a missed-offloading event with an attribution and prevention finding, in safety-review register, roughly one to two pages. Correct responses attribute the miss to multifactorial system causes (order, teaching, device availability, and home-layout factors documented in the chart) rather than to patient nonadherence alone, and propose prevention tied to those system causes. Grader anchors: attribution is multifactorial and system-level, not single-person blame; the prevention plan maps to the documented contributors; the review engages the chart rather than asserting a cause.</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Event framed as patient nonadherence</w:t>
            </w:r>
          </w:p>
        </w:tc>
        <w:tc>
          <w:tcPr>
            <w:tcW w:type="dxa" w:w="5040"/>
          </w:tcPr>
          <w:p>
            <w:r>
              <w:t>Attribute to documented system and process contributors (05/20; PT, OT, order, device, home notes)</w:t>
            </w:r>
          </w:p>
        </w:tc>
      </w:tr>
      <w:tr>
        <w:tc>
          <w:tcPr>
            <w:tcW w:type="dxa" w:w="5040"/>
          </w:tcPr>
          <w:p>
            <w:r>
              <w:t>Single-cause conclusion</w:t>
            </w:r>
          </w:p>
        </w:tc>
        <w:tc>
          <w:tcPr>
            <w:tcW w:type="dxa" w:w="5040"/>
          </w:tcPr>
          <w:p>
            <w:r>
              <w:t>Keep the attribution multifactorial (full chart)</w:t>
            </w:r>
          </w:p>
        </w:tc>
      </w:tr>
      <w:tr>
        <w:tc>
          <w:tcPr>
            <w:tcW w:type="dxa" w:w="5040"/>
          </w:tcPr>
          <w:p>
            <w:r>
              <w:t>Prevention generic</w:t>
            </w:r>
          </w:p>
        </w:tc>
        <w:tc>
          <w:tcPr>
            <w:tcW w:type="dxa" w:w="5040"/>
          </w:tcPr>
          <w:p>
            <w:r>
              <w:t>Map prevention to the actual contributors (review)</w:t>
            </w:r>
          </w:p>
        </w:tc>
      </w:tr>
      <w:tr>
        <w:tc>
          <w:tcPr>
            <w:tcW w:type="dxa" w:w="5040"/>
          </w:tcPr>
          <w:p>
            <w:r>
              <w:t>Teaching gap missed</w:t>
            </w:r>
          </w:p>
        </w:tc>
        <w:tc>
          <w:tcPr>
            <w:tcW w:type="dxa" w:w="5040"/>
          </w:tcPr>
          <w:p>
            <w:r>
              <w:t>Include the offloading teach-back failure (05/20; OT)</w:t>
            </w:r>
          </w:p>
        </w:tc>
      </w:tr>
      <w:tr>
        <w:tc>
          <w:tcPr>
            <w:tcW w:type="dxa" w:w="5040"/>
          </w:tcPr>
          <w:p>
            <w:r>
              <w:t>Device or order gap missed</w:t>
            </w:r>
          </w:p>
        </w:tc>
        <w:tc>
          <w:tcPr>
            <w:tcW w:type="dxa" w:w="5040"/>
          </w:tcPr>
          <w:p>
            <w:r>
              <w:t>Include the device-availability and order contributors (wound and order notes)</w:t>
            </w:r>
          </w:p>
        </w:tc>
      </w:tr>
    </w:tbl>
    <w:p>
      <w:pPr/>
      <w:r>
        <w:t>Task-level files: E1-T9 Safety Event Intake Summary.</w:t>
      </w:r>
    </w:p>
    <w:p>
      <w:pPr/>
      <w:r>
        <w:t>Draft Prompt: We had a missed-offloading event on Mrs. Vasquell and I need a root cause review. Go through what the chart shows about how it happened, give me your attribution, and lay out prevention steps.</w:t>
      </w:r>
    </w:p>
    <w:p>
      <w:pPr>
        <w:pStyle w:val="Heading2"/>
      </w:pPr>
      <w:r>
        <w:t>Task 10: Discharge-Instruction Completion</w:t>
      </w:r>
    </w:p>
    <w:p>
      <w:pPr/>
      <w:r>
        <w:t>Capability: completion with a true placeholder on the scored decision.</w:t>
      </w:r>
    </w:p>
    <w:p>
      <w:pPr/>
      <w:r>
        <w:t>Workflow: Medical Transcription and Clinical Documentation Completion, requested by the discharging attending.</w:t>
      </w:r>
    </w:p>
    <w:p>
      <w:pPr/>
      <w:r>
        <w:t>Anchor: 05/22/2026 at 10:00. Priority: P0. Difficulty: medium. Time estimate: 20 to 30 minutes.</w:t>
      </w:r>
    </w:p>
    <w:p>
      <w:pPr/>
      <w:r>
        <w:t>Expected Output: finalized discharge instructions completed from a started draft, in patient-facing discharge register, roughly one page. The started draft is complete except for the offloading and activity section, which is left as a true placeholder to be completed from the chart; correct responses fill it with the documented unsafe-offloading reality and the supervised plan rather than asserting a routine clearance the chart does not support, and do not close any decision the chart leaves open. Grader anchors: the offloading and activity section is completed from the chart with the documented restriction and supervision, not a routine clearance; nothing the chart leaves open is closed; the rest of the draft is finalized faithfully.</w:t>
      </w:r>
    </w:p>
    <w:p>
      <w:pPr/>
      <w: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rPr>
              <w:t>Key Trap</w:t>
            </w:r>
          </w:p>
        </w:tc>
        <w:tc>
          <w:tcPr>
            <w:tcW w:type="dxa" w:w="5040"/>
            <w:shd w:val="clear" w:color="auto" w:fill="4472C4"/>
          </w:tcPr>
          <w:p>
            <w:r>
              <w:rPr>
                <w:b/>
                <w:color w:val="FFFFFF"/>
              </w:rPr>
              <w:t>Remediation</w:t>
            </w:r>
          </w:p>
        </w:tc>
      </w:tr>
      <w:tr>
        <w:tc>
          <w:tcPr>
            <w:tcW w:type="dxa" w:w="5040"/>
          </w:tcPr>
          <w:p>
            <w:r>
              <w:t>Placeholder filled with a routine clearance</w:t>
            </w:r>
          </w:p>
        </w:tc>
        <w:tc>
          <w:tcPr>
            <w:tcW w:type="dxa" w:w="5040"/>
          </w:tcPr>
          <w:p>
            <w:r>
              <w:t>Fill with the documented unsafe-offloading restriction and supervised plan (05/20; PT, OT)</w:t>
            </w:r>
          </w:p>
        </w:tc>
      </w:tr>
      <w:tr>
        <w:tc>
          <w:tcPr>
            <w:tcW w:type="dxa" w:w="5040"/>
          </w:tcPr>
          <w:p>
            <w:r>
              <w:t>A still-open decision asserted as closed</w:t>
            </w:r>
          </w:p>
        </w:tc>
        <w:tc>
          <w:tcPr>
            <w:tcW w:type="dxa" w:w="5040"/>
          </w:tcPr>
          <w:p>
            <w:r>
              <w:t>Leave open items open (full chart)</w:t>
            </w:r>
          </w:p>
        </w:tc>
      </w:tr>
      <w:tr>
        <w:tc>
          <w:tcPr>
            <w:tcW w:type="dxa" w:w="5040"/>
          </w:tcPr>
          <w:p>
            <w:r>
              <w:t>Draft content altered beyond the placeholder</w:t>
            </w:r>
          </w:p>
        </w:tc>
        <w:tc>
          <w:tcPr>
            <w:tcW w:type="dxa" w:w="5040"/>
          </w:tcPr>
          <w:p>
            <w:r>
              <w:t>Finalize the rest faithfully (E1-T10 draft)</w:t>
            </w:r>
          </w:p>
        </w:tc>
      </w:tr>
      <w:tr>
        <w:tc>
          <w:tcPr>
            <w:tcW w:type="dxa" w:w="5040"/>
          </w:tcPr>
          <w:p>
            <w:r>
              <w:t>Home-safety reality softened</w:t>
            </w:r>
          </w:p>
        </w:tc>
        <w:tc>
          <w:tcPr>
            <w:tcW w:type="dxa" w:w="5040"/>
          </w:tcPr>
          <w:p>
            <w:r>
              <w:t>Keep the documented home and caregiver limits (case management)</w:t>
            </w:r>
          </w:p>
        </w:tc>
      </w:tr>
      <w:tr>
        <w:tc>
          <w:tcPr>
            <w:tcW w:type="dxa" w:w="5040"/>
          </w:tcPr>
          <w:p>
            <w:r>
              <w:t>Activity advice contradicts the wound plan</w:t>
            </w:r>
          </w:p>
        </w:tc>
        <w:tc>
          <w:tcPr>
            <w:tcW w:type="dxa" w:w="5040"/>
          </w:tcPr>
          <w:p>
            <w:r>
              <w:t>Align activity with offloading and wound care (wound plan)</w:t>
            </w:r>
          </w:p>
        </w:tc>
      </w:tr>
    </w:tbl>
    <w:p>
      <w:pPr/>
      <w:r>
        <w:t>Task-level files: E1-T10 Started Discharge-Instruction Draft (same-author, true placeholder on the offloading section).</w:t>
      </w:r>
    </w:p>
    <w:p>
      <w:pPr/>
      <w:r>
        <w:t>Draft Prompt: I started Mrs. Vasquell's discharge instructions but left the activity and foot-offloading part open. Please finish the document from her chart, fill in that section with what she should actually be doing for the foot, and leave anything that is still undecided as undecided.</w:t>
      </w:r>
    </w:p>
    <w:p>
      <w:pPr>
        <w:pStyle w:val="Heading1"/>
      </w:pPr>
      <w:r>
        <w:t>3. World File Plan</w:t>
      </w:r>
    </w:p>
    <w:p>
      <w:pPr/>
      <w:r>
        <w:t>Files are designed after the tasks; each essential file exists because a task needs it for a correct answer. World-level files provide raw material, never an answer-key synthesis: there is no shared discharge summary, no final infectious-disease antibiotic plan, no final vascular recommendation, and no coding or CDI conclusion at world level. Severity-forward external surfaces (the coding worksheet, the CDI query, the payer denial, the concurrent-review request, the pharmacy rejection) are task-level so they cannot pre-answer their tasks. ID convention: EW for essential world-level, E1-T for essential task-level keyed to the task, WS for supplementary world-level. Filenames are lowercase with underscores and an MMDDYYYY stamp matching the milestones. Origin tokens: Custom Made for writer-drafted document templates, Writer Produced File for media that engineering does not convert. Media rows carry the final upload filename.</w:t>
      </w:r>
    </w:p>
    <w:p>
      <w:pPr>
        <w:pStyle w:val="Heading2"/>
      </w:pPr>
      <w:r>
        <w:t>3.1 Essential Files (World-Level)</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1440"/>
        <w:gridCol w:w="1440"/>
        <w:gridCol w:w="1440"/>
        <w:gridCol w:w="1440"/>
        <w:gridCol w:w="1440"/>
        <w:gridCol w:w="1440"/>
        <w:gridCol w:w="1440"/>
      </w:tblGrid>
      <w:tr>
        <w:tc>
          <w:tcPr>
            <w:tcW w:type="dxa" w:w="1440"/>
            <w:shd w:val="clear" w:color="auto" w:fill="4472C4"/>
          </w:tcPr>
          <w:p>
            <w:r>
              <w:rPr>
                <w:b/>
                <w:color w:val="FFFFFF"/>
              </w:rPr>
              <w:t>#</w:t>
            </w:r>
          </w:p>
        </w:tc>
        <w:tc>
          <w:tcPr>
            <w:tcW w:type="dxa" w:w="1440"/>
            <w:shd w:val="clear" w:color="auto" w:fill="4472C4"/>
          </w:tcPr>
          <w:p>
            <w:r>
              <w:rPr>
                <w:b/>
                <w:color w:val="FFFFFF"/>
              </w:rPr>
              <w:t>ID</w:t>
            </w:r>
          </w:p>
        </w:tc>
        <w:tc>
          <w:tcPr>
            <w:tcW w:type="dxa" w:w="1440"/>
            <w:shd w:val="clear" w:color="auto" w:fill="4472C4"/>
          </w:tcPr>
          <w:p>
            <w:r>
              <w:rPr>
                <w:b/>
                <w:color w:val="FFFFFF"/>
              </w:rPr>
              <w:t>Filename.type</w:t>
            </w:r>
          </w:p>
        </w:tc>
        <w:tc>
          <w:tcPr>
            <w:tcW w:type="dxa" w:w="1440"/>
            <w:shd w:val="clear" w:color="auto" w:fill="4472C4"/>
          </w:tcPr>
          <w:p>
            <w:r>
              <w:rPr>
                <w:b/>
                <w:color w:val="FFFFFF"/>
              </w:rPr>
              <w:t>Date</w:t>
            </w:r>
          </w:p>
        </w:tc>
        <w:tc>
          <w:tcPr>
            <w:tcW w:type="dxa" w:w="1440"/>
            <w:shd w:val="clear" w:color="auto" w:fill="4472C4"/>
          </w:tcPr>
          <w:p>
            <w:r>
              <w:rPr>
                <w:b/>
                <w:color w:val="FFFFFF"/>
              </w:rPr>
              <w:t>Reference File Origin</w:t>
            </w:r>
          </w:p>
        </w:tc>
        <w:tc>
          <w:tcPr>
            <w:tcW w:type="dxa" w:w="1440"/>
            <w:shd w:val="clear" w:color="auto" w:fill="4472C4"/>
          </w:tcPr>
          <w:p>
            <w:r>
              <w:rPr>
                <w:b/>
                <w:color w:val="FFFFFF"/>
              </w:rPr>
              <w:t>Description</w:t>
            </w:r>
          </w:p>
        </w:tc>
        <w:tc>
          <w:tcPr>
            <w:tcW w:type="dxa" w:w="1440"/>
            <w:shd w:val="clear" w:color="auto" w:fill="4472C4"/>
          </w:tcPr>
          <w:p>
            <w:r>
              <w:rPr>
                <w:b/>
                <w:color w:val="FFFFFF"/>
              </w:rPr>
              <w:t>Pearls, Traps, and Friction</w:t>
            </w:r>
          </w:p>
        </w:tc>
      </w:tr>
      <w:tr>
        <w:tc>
          <w:tcPr>
            <w:tcW w:type="dxa" w:w="1440"/>
          </w:tcPr>
          <w:p>
            <w:r>
              <w:t>1</w:t>
            </w:r>
          </w:p>
        </w:tc>
        <w:tc>
          <w:tcPr>
            <w:tcW w:type="dxa" w:w="1440"/>
          </w:tcPr>
          <w:p>
            <w:r>
              <w:t>EW1</w:t>
            </w:r>
          </w:p>
        </w:tc>
        <w:tc>
          <w:tcPr>
            <w:tcW w:type="dxa" w:w="1440"/>
          </w:tcPr>
          <w:p>
            <w:r>
              <w:t>ed_physician_note_05162026.docx</w:t>
            </w:r>
          </w:p>
        </w:tc>
        <w:tc>
          <w:tcPr>
            <w:tcW w:type="dxa" w:w="1440"/>
          </w:tcPr>
          <w:p>
            <w:r>
              <w:t>05/16/2026</w:t>
            </w:r>
          </w:p>
        </w:tc>
        <w:tc>
          <w:tcPr>
            <w:tcW w:type="dxa" w:w="1440"/>
          </w:tcPr>
          <w:p>
            <w:r>
              <w:t>Custom Made</w:t>
            </w:r>
          </w:p>
        </w:tc>
        <w:tc>
          <w:tcPr>
            <w:tcW w:type="dxa" w:w="1440"/>
          </w:tcPr>
          <w:p>
            <w:r>
              <w:t>ED presentation: warm swollen malodorous left forefoot, temp 38.2, WBC 14.2, creatinine 2.1 over CKD baseline, limb-threat assessment, empiric antibiotics started</w:t>
            </w:r>
          </w:p>
        </w:tc>
        <w:tc>
          <w:tcPr>
            <w:tcW w:type="dxa" w:w="1440"/>
          </w:tcPr>
          <w:p>
            <w:r>
              <w:t>Establishes the index event and AKI on CKD; admission renal values that later tasks must not carry forward</w:t>
            </w:r>
          </w:p>
        </w:tc>
      </w:tr>
      <w:tr>
        <w:tc>
          <w:tcPr>
            <w:tcW w:type="dxa" w:w="1440"/>
          </w:tcPr>
          <w:p>
            <w:r>
              <w:t>2</w:t>
            </w:r>
          </w:p>
        </w:tc>
        <w:tc>
          <w:tcPr>
            <w:tcW w:type="dxa" w:w="1440"/>
          </w:tcPr>
          <w:p>
            <w:r>
              <w:t>EW2</w:t>
            </w:r>
          </w:p>
        </w:tc>
        <w:tc>
          <w:tcPr>
            <w:tcW w:type="dxa" w:w="1440"/>
          </w:tcPr>
          <w:p>
            <w:r>
              <w:t>admission_hp_05162026.docx</w:t>
            </w:r>
          </w:p>
        </w:tc>
        <w:tc>
          <w:tcPr>
            <w:tcW w:type="dxa" w:w="1440"/>
          </w:tcPr>
          <w:p>
            <w:r>
              <w:t>05/16/2026</w:t>
            </w:r>
          </w:p>
        </w:tc>
        <w:tc>
          <w:tcPr>
            <w:tcW w:type="dxa" w:w="1440"/>
          </w:tcPr>
          <w:p>
            <w:r>
              <w:t>Custom Made</w:t>
            </w:r>
          </w:p>
        </w:tc>
        <w:tc>
          <w:tcPr>
            <w:tcW w:type="dxa" w:w="1440"/>
          </w:tcPr>
          <w:p>
            <w:r>
              <w:t>Admission history and physical, full comorbidity profile, home meds, the holds of metformin, empagliflozin, lisinopril</w:t>
            </w:r>
          </w:p>
        </w:tc>
        <w:tc>
          <w:tcPr>
            <w:tcW w:type="dxa" w:w="1440"/>
          </w:tcPr>
          <w:p>
            <w:r>
              <w:t>Held-agent restart substrate; NSAID-avoidance context; baseline functional limits</w:t>
            </w:r>
          </w:p>
        </w:tc>
      </w:tr>
      <w:tr>
        <w:tc>
          <w:tcPr>
            <w:tcW w:type="dxa" w:w="1440"/>
          </w:tcPr>
          <w:p>
            <w:r>
              <w:t>3</w:t>
            </w:r>
          </w:p>
        </w:tc>
        <w:tc>
          <w:tcPr>
            <w:tcW w:type="dxa" w:w="1440"/>
          </w:tcPr>
          <w:p>
            <w:r>
              <w:t>EW3</w:t>
            </w:r>
          </w:p>
        </w:tc>
        <w:tc>
          <w:tcPr>
            <w:tcW w:type="dxa" w:w="1440"/>
          </w:tcPr>
          <w:p>
            <w:r>
              <w:t>hospitalist_progress_hd2_05172026.docx</w:t>
            </w:r>
          </w:p>
        </w:tc>
        <w:tc>
          <w:tcPr>
            <w:tcW w:type="dxa" w:w="1440"/>
          </w:tcPr>
          <w:p>
            <w:r>
              <w:t>05/17/2026</w:t>
            </w:r>
          </w:p>
        </w:tc>
        <w:tc>
          <w:tcPr>
            <w:tcW w:type="dxa" w:w="1440"/>
          </w:tcPr>
          <w:p>
            <w:r>
              <w:t>Custom Made</w:t>
            </w:r>
          </w:p>
        </w:tc>
        <w:tc>
          <w:tcPr>
            <w:tcW w:type="dxa" w:w="1440"/>
          </w:tcPr>
          <w:p>
            <w:r>
              <w:t>Hospital day 2 progress note, debridement day, early course</w:t>
            </w:r>
          </w:p>
        </w:tc>
        <w:tc>
          <w:tcPr>
            <w:tcW w:type="dxa" w:w="1440"/>
          </w:tcPr>
          <w:p>
            <w:r>
              <w:t>Improving-markers narrative begins; no disposition conclusion</w:t>
            </w:r>
          </w:p>
        </w:tc>
      </w:tr>
      <w:tr>
        <w:tc>
          <w:tcPr>
            <w:tcW w:type="dxa" w:w="1440"/>
          </w:tcPr>
          <w:p>
            <w:r>
              <w:t>4</w:t>
            </w:r>
          </w:p>
        </w:tc>
        <w:tc>
          <w:tcPr>
            <w:tcW w:type="dxa" w:w="1440"/>
          </w:tcPr>
          <w:p>
            <w:r>
              <w:t>EW4</w:t>
            </w:r>
          </w:p>
        </w:tc>
        <w:tc>
          <w:tcPr>
            <w:tcW w:type="dxa" w:w="1440"/>
          </w:tcPr>
          <w:p>
            <w:r>
              <w:t>hospitalist_progress_hd4_05192026.docx</w:t>
            </w:r>
          </w:p>
        </w:tc>
        <w:tc>
          <w:tcPr>
            <w:tcW w:type="dxa" w:w="1440"/>
          </w:tcPr>
          <w:p>
            <w:r>
              <w:t>05/19/2026</w:t>
            </w:r>
          </w:p>
        </w:tc>
        <w:tc>
          <w:tcPr>
            <w:tcW w:type="dxa" w:w="1440"/>
          </w:tcPr>
          <w:p>
            <w:r>
              <w:t>Custom Made</w:t>
            </w:r>
          </w:p>
        </w:tc>
        <w:tc>
          <w:tcPr>
            <w:tcW w:type="dxa" w:w="1440"/>
          </w:tcPr>
          <w:p>
            <w:r>
              <w:t>Hospital day 4 progress note, antibiotic narrowing, perfusion question raised</w:t>
            </w:r>
          </w:p>
        </w:tc>
        <w:tc>
          <w:tcPr>
            <w:tcW w:type="dxa" w:w="1440"/>
          </w:tcPr>
          <w:p>
            <w:r>
              <w:t>Carries the perfusion-open thread without resolving it</w:t>
            </w:r>
          </w:p>
        </w:tc>
      </w:tr>
      <w:tr>
        <w:tc>
          <w:tcPr>
            <w:tcW w:type="dxa" w:w="1440"/>
          </w:tcPr>
          <w:p>
            <w:r>
              <w:t>5</w:t>
            </w:r>
          </w:p>
        </w:tc>
        <w:tc>
          <w:tcPr>
            <w:tcW w:type="dxa" w:w="1440"/>
          </w:tcPr>
          <w:p>
            <w:r>
              <w:t>EW5</w:t>
            </w:r>
          </w:p>
        </w:tc>
        <w:tc>
          <w:tcPr>
            <w:tcW w:type="dxa" w:w="1440"/>
          </w:tcPr>
          <w:p>
            <w:r>
              <w:t>hospitalist_progress_hd6_05212026.docx</w:t>
            </w:r>
          </w:p>
        </w:tc>
        <w:tc>
          <w:tcPr>
            <w:tcW w:type="dxa" w:w="1440"/>
          </w:tcPr>
          <w:p>
            <w:r>
              <w:t>05/21/2026</w:t>
            </w:r>
          </w:p>
        </w:tc>
        <w:tc>
          <w:tcPr>
            <w:tcW w:type="dxa" w:w="1440"/>
          </w:tcPr>
          <w:p>
            <w:r>
              <w:t>Custom Made</w:t>
            </w:r>
          </w:p>
        </w:tc>
        <w:tc>
          <w:tcPr>
            <w:tcW w:type="dxa" w:w="1440"/>
          </w:tcPr>
          <w:p>
            <w:r>
              <w:t>Hospital day 6 snapshot note, WBC 8.9, creatinine 1.6, improving but not safe for home</w:t>
            </w:r>
          </w:p>
        </w:tc>
        <w:tc>
          <w:tcPr>
            <w:tcW w:type="dxa" w:w="1440"/>
          </w:tcPr>
          <w:p>
            <w:r>
              <w:t>The exact improving-but-unsafe tension; no closure</w:t>
            </w:r>
          </w:p>
        </w:tc>
      </w:tr>
      <w:tr>
        <w:tc>
          <w:tcPr>
            <w:tcW w:type="dxa" w:w="1440"/>
          </w:tcPr>
          <w:p>
            <w:r>
              <w:t>6</w:t>
            </w:r>
          </w:p>
        </w:tc>
        <w:tc>
          <w:tcPr>
            <w:tcW w:type="dxa" w:w="1440"/>
          </w:tcPr>
          <w:p>
            <w:r>
              <w:t>EW6</w:t>
            </w:r>
          </w:p>
        </w:tc>
        <w:tc>
          <w:tcPr>
            <w:tcW w:type="dxa" w:w="1440"/>
          </w:tcPr>
          <w:p>
            <w:r>
              <w:t>podiatry_debridement_note_05172026.docx</w:t>
            </w:r>
          </w:p>
        </w:tc>
        <w:tc>
          <w:tcPr>
            <w:tcW w:type="dxa" w:w="1440"/>
          </w:tcPr>
          <w:p>
            <w:r>
              <w:t>05/17/2026</w:t>
            </w:r>
          </w:p>
        </w:tc>
        <w:tc>
          <w:tcPr>
            <w:tcW w:type="dxa" w:w="1440"/>
          </w:tcPr>
          <w:p>
            <w:r>
              <w:t>Custom Made</w:t>
            </w:r>
          </w:p>
        </w:tc>
        <w:tc>
          <w:tcPr>
            <w:tcW w:type="dxa" w:w="1440"/>
          </w:tcPr>
          <w:p>
            <w:r>
              <w:t>Podiatry operative note, soft-tissue debridement, granulation at base, no exposed bone, deep cultures sent</w:t>
            </w:r>
          </w:p>
        </w:tc>
        <w:tc>
          <w:tcPr>
            <w:tcW w:type="dxa" w:w="1440"/>
          </w:tcPr>
          <w:p>
            <w:r>
              <w:t>Osteomyelitis-restraint substrate; ulcer code family substrate</w:t>
            </w:r>
          </w:p>
        </w:tc>
      </w:tr>
      <w:tr>
        <w:tc>
          <w:tcPr>
            <w:tcW w:type="dxa" w:w="1440"/>
          </w:tcPr>
          <w:p>
            <w:r>
              <w:t>7</w:t>
            </w:r>
          </w:p>
        </w:tc>
        <w:tc>
          <w:tcPr>
            <w:tcW w:type="dxa" w:w="1440"/>
          </w:tcPr>
          <w:p>
            <w:r>
              <w:t>EW7</w:t>
            </w:r>
          </w:p>
        </w:tc>
        <w:tc>
          <w:tcPr>
            <w:tcW w:type="dxa" w:w="1440"/>
          </w:tcPr>
          <w:p>
            <w:r>
              <w:t>mri_foot_report_05182026.docx</w:t>
            </w:r>
          </w:p>
        </w:tc>
        <w:tc>
          <w:tcPr>
            <w:tcW w:type="dxa" w:w="1440"/>
          </w:tcPr>
          <w:p>
            <w:r>
              <w:t>05/18/2026</w:t>
            </w:r>
          </w:p>
        </w:tc>
        <w:tc>
          <w:tcPr>
            <w:tcW w:type="dxa" w:w="1440"/>
          </w:tcPr>
          <w:p>
            <w:r>
              <w:t>Custom Made</w:t>
            </w:r>
          </w:p>
        </w:tc>
        <w:tc>
          <w:tcPr>
            <w:tcW w:type="dxa" w:w="1440"/>
          </w:tcPr>
          <w:p>
            <w:r>
              <w:t>MRI foot radiology report, marrow edema adjacent to ulcer, early osteomyelitis cannot be excluded</w:t>
            </w:r>
          </w:p>
        </w:tc>
        <w:tc>
          <w:tcPr>
            <w:tcW w:type="dxa" w:w="1440"/>
          </w:tcPr>
          <w:p>
            <w:r>
              <w:t>The equivocal-osteomyelitis anchor; looks codeable, is not established</w:t>
            </w:r>
          </w:p>
        </w:tc>
      </w:tr>
      <w:tr>
        <w:tc>
          <w:tcPr>
            <w:tcW w:type="dxa" w:w="1440"/>
          </w:tcPr>
          <w:p>
            <w:r>
              <w:t>8</w:t>
            </w:r>
          </w:p>
        </w:tc>
        <w:tc>
          <w:tcPr>
            <w:tcW w:type="dxa" w:w="1440"/>
          </w:tcPr>
          <w:p>
            <w:r>
              <w:t>EW8</w:t>
            </w:r>
          </w:p>
        </w:tc>
        <w:tc>
          <w:tcPr>
            <w:tcW w:type="dxa" w:w="1440"/>
          </w:tcPr>
          <w:p>
            <w:r>
              <w:t>id_consult_note_05182026.docx</w:t>
            </w:r>
          </w:p>
        </w:tc>
        <w:tc>
          <w:tcPr>
            <w:tcW w:type="dxa" w:w="1440"/>
          </w:tcPr>
          <w:p>
            <w:r>
              <w:t>05/18/2026</w:t>
            </w:r>
          </w:p>
        </w:tc>
        <w:tc>
          <w:tcPr>
            <w:tcW w:type="dxa" w:w="1440"/>
          </w:tcPr>
          <w:p>
            <w:r>
              <w:t>Custom Made</w:t>
            </w:r>
          </w:p>
        </w:tc>
        <w:tc>
          <w:tcPr>
            <w:tcW w:type="dxa" w:w="1440"/>
          </w:tcPr>
          <w:p>
            <w:r>
              <w:t>Infectious disease consult, deep soft tissue infection treated, osteomyelitis not signed, renal dosing noted</w:t>
            </w:r>
          </w:p>
        </w:tc>
        <w:tc>
          <w:tcPr>
            <w:tcW w:type="dxa" w:w="1440"/>
          </w:tcPr>
          <w:p>
            <w:r>
              <w:t>Treating-voice restraint; renal antibiotic dosing substrate</w:t>
            </w:r>
          </w:p>
        </w:tc>
      </w:tr>
      <w:tr>
        <w:tc>
          <w:tcPr>
            <w:tcW w:type="dxa" w:w="1440"/>
          </w:tcPr>
          <w:p>
            <w:r>
              <w:t>9</w:t>
            </w:r>
          </w:p>
        </w:tc>
        <w:tc>
          <w:tcPr>
            <w:tcW w:type="dxa" w:w="1440"/>
          </w:tcPr>
          <w:p>
            <w:r>
              <w:t>EW9</w:t>
            </w:r>
          </w:p>
        </w:tc>
        <w:tc>
          <w:tcPr>
            <w:tcW w:type="dxa" w:w="1440"/>
          </w:tcPr>
          <w:p>
            <w:r>
              <w:t>abi_tbi_study_report_05192026.docx</w:t>
            </w:r>
          </w:p>
        </w:tc>
        <w:tc>
          <w:tcPr>
            <w:tcW w:type="dxa" w:w="1440"/>
          </w:tcPr>
          <w:p>
            <w:r>
              <w:t>05/19/2026</w:t>
            </w:r>
          </w:p>
        </w:tc>
        <w:tc>
          <w:tcPr>
            <w:tcW w:type="dxa" w:w="1440"/>
          </w:tcPr>
          <w:p>
            <w:r>
              <w:t>Custom Made</w:t>
            </w:r>
          </w:p>
        </w:tc>
        <w:tc>
          <w:tcPr>
            <w:tcW w:type="dxa" w:w="1440"/>
          </w:tcPr>
          <w:p>
            <w:r>
              <w:t>Vascular lab report, noncompressible ankle vessels, abnormal toe pressure</w:t>
            </w:r>
          </w:p>
        </w:tc>
        <w:tc>
          <w:tcPr>
            <w:tcW w:type="dxa" w:w="1440"/>
          </w:tcPr>
          <w:p>
            <w:r>
              <w:t>Perfusion-overstatement trap; formal study governs over bedside pulse</w:t>
            </w:r>
          </w:p>
        </w:tc>
      </w:tr>
      <w:tr>
        <w:tc>
          <w:tcPr>
            <w:tcW w:type="dxa" w:w="1440"/>
          </w:tcPr>
          <w:p>
            <w:r>
              <w:t>10</w:t>
            </w:r>
          </w:p>
        </w:tc>
        <w:tc>
          <w:tcPr>
            <w:tcW w:type="dxa" w:w="1440"/>
          </w:tcPr>
          <w:p>
            <w:r>
              <w:t>EW10</w:t>
            </w:r>
          </w:p>
        </w:tc>
        <w:tc>
          <w:tcPr>
            <w:tcW w:type="dxa" w:w="1440"/>
          </w:tcPr>
          <w:p>
            <w:r>
              <w:t>vascular_consult_note_05192026.docx</w:t>
            </w:r>
          </w:p>
        </w:tc>
        <w:tc>
          <w:tcPr>
            <w:tcW w:type="dxa" w:w="1440"/>
          </w:tcPr>
          <w:p>
            <w:r>
              <w:t>05/19/2026</w:t>
            </w:r>
          </w:p>
        </w:tc>
        <w:tc>
          <w:tcPr>
            <w:tcW w:type="dxa" w:w="1440"/>
          </w:tcPr>
          <w:p>
            <w:r>
              <w:t>Custom Made</w:t>
            </w:r>
          </w:p>
        </w:tc>
        <w:tc>
          <w:tcPr>
            <w:tcW w:type="dxa" w:w="1440"/>
          </w:tcPr>
          <w:p>
            <w:r>
              <w:t>Vascular surgery consult, perfusion adequacy open, possible revascularization for healing</w:t>
            </w:r>
          </w:p>
        </w:tc>
        <w:tc>
          <w:tcPr>
            <w:tcW w:type="dxa" w:w="1440"/>
          </w:tcPr>
          <w:p>
            <w:r>
              <w:t>Keeps perfusion genuinely unresolved; referral and appeal substrate</w:t>
            </w:r>
          </w:p>
        </w:tc>
      </w:tr>
      <w:tr>
        <w:tc>
          <w:tcPr>
            <w:tcW w:type="dxa" w:w="1440"/>
          </w:tcPr>
          <w:p>
            <w:r>
              <w:t>11</w:t>
            </w:r>
          </w:p>
        </w:tc>
        <w:tc>
          <w:tcPr>
            <w:tcW w:type="dxa" w:w="1440"/>
          </w:tcPr>
          <w:p>
            <w:r>
              <w:t>EW11</w:t>
            </w:r>
          </w:p>
        </w:tc>
        <w:tc>
          <w:tcPr>
            <w:tcW w:type="dxa" w:w="1440"/>
          </w:tcPr>
          <w:p>
            <w:r>
              <w:t>foot_pathology_report_05202026.docx</w:t>
            </w:r>
          </w:p>
        </w:tc>
        <w:tc>
          <w:tcPr>
            <w:tcW w:type="dxa" w:w="1440"/>
          </w:tcPr>
          <w:p>
            <w:r>
              <w:t>05/20/2026</w:t>
            </w:r>
          </w:p>
        </w:tc>
        <w:tc>
          <w:tcPr>
            <w:tcW w:type="dxa" w:w="1440"/>
          </w:tcPr>
          <w:p>
            <w:r>
              <w:t>Custom Made</w:t>
            </w:r>
          </w:p>
        </w:tc>
        <w:tc>
          <w:tcPr>
            <w:tcW w:type="dxa" w:w="1440"/>
          </w:tcPr>
          <w:p>
            <w:r>
              <w:t>Surgical pathology, soft tissue with acute inflammation, no bone in specimen</w:t>
            </w:r>
          </w:p>
        </w:tc>
        <w:tc>
          <w:tcPr>
            <w:tcW w:type="dxa" w:w="1440"/>
          </w:tcPr>
          <w:p>
            <w:r>
              <w:t>Keeps osteomyelitis unconfirmed; CDI and coding substrate</w:t>
            </w:r>
          </w:p>
        </w:tc>
      </w:tr>
      <w:tr>
        <w:tc>
          <w:tcPr>
            <w:tcW w:type="dxa" w:w="1440"/>
          </w:tcPr>
          <w:p>
            <w:r>
              <w:t>12</w:t>
            </w:r>
          </w:p>
        </w:tc>
        <w:tc>
          <w:tcPr>
            <w:tcW w:type="dxa" w:w="1440"/>
          </w:tcPr>
          <w:p>
            <w:r>
              <w:t>EW12</w:t>
            </w:r>
          </w:p>
        </w:tc>
        <w:tc>
          <w:tcPr>
            <w:tcW w:type="dxa" w:w="1440"/>
          </w:tcPr>
          <w:p>
            <w:r>
              <w:t>wound_care_consult_05202026.docx</w:t>
            </w:r>
          </w:p>
        </w:tc>
        <w:tc>
          <w:tcPr>
            <w:tcW w:type="dxa" w:w="1440"/>
          </w:tcPr>
          <w:p>
            <w:r>
              <w:t>05/20/2026</w:t>
            </w:r>
          </w:p>
        </w:tc>
        <w:tc>
          <w:tcPr>
            <w:tcW w:type="dxa" w:w="1440"/>
          </w:tcPr>
          <w:p>
            <w:r>
              <w:t>Custom Made</w:t>
            </w:r>
          </w:p>
        </w:tc>
        <w:tc>
          <w:tcPr>
            <w:tcW w:type="dxa" w:w="1440"/>
          </w:tcPr>
          <w:p>
            <w:r>
              <w:t>Wound care nurse note, wound dimensions, drainage, skilled dressing frequency and technique</w:t>
            </w:r>
          </w:p>
        </w:tc>
        <w:tc>
          <w:tcPr>
            <w:tcW w:type="dxa" w:w="1440"/>
          </w:tcPr>
          <w:p>
            <w:r>
              <w:t>Wound-care skill and frequency for the SNF appeal; ulcer family for coding</w:t>
            </w:r>
          </w:p>
        </w:tc>
      </w:tr>
      <w:tr>
        <w:tc>
          <w:tcPr>
            <w:tcW w:type="dxa" w:w="1440"/>
          </w:tcPr>
          <w:p>
            <w:r>
              <w:t>13</w:t>
            </w:r>
          </w:p>
        </w:tc>
        <w:tc>
          <w:tcPr>
            <w:tcW w:type="dxa" w:w="1440"/>
          </w:tcPr>
          <w:p>
            <w:r>
              <w:t>EW13</w:t>
            </w:r>
          </w:p>
        </w:tc>
        <w:tc>
          <w:tcPr>
            <w:tcW w:type="dxa" w:w="1440"/>
          </w:tcPr>
          <w:p>
            <w:r>
              <w:t>pt_evaluation_05202026.docx</w:t>
            </w:r>
          </w:p>
        </w:tc>
        <w:tc>
          <w:tcPr>
            <w:tcW w:type="dxa" w:w="1440"/>
          </w:tcPr>
          <w:p>
            <w:r>
              <w:t>05/20/2026</w:t>
            </w:r>
          </w:p>
        </w:tc>
        <w:tc>
          <w:tcPr>
            <w:tcW w:type="dxa" w:w="1440"/>
          </w:tcPr>
          <w:p>
            <w:r>
              <w:t>Custom Made</w:t>
            </w:r>
          </w:p>
        </w:tc>
        <w:tc>
          <w:tcPr>
            <w:tcW w:type="dxa" w:w="1440"/>
          </w:tcPr>
          <w:p>
            <w:r>
              <w:t>Physical therapy evaluation, gait, transfers, stairs, weight-bearing restriction</w:t>
            </w:r>
          </w:p>
        </w:tc>
        <w:tc>
          <w:tcPr>
            <w:tcW w:type="dxa" w:w="1440"/>
          </w:tcPr>
          <w:p>
            <w:r>
              <w:t>Offloading and stairs central to disposition; system-cause substrate</w:t>
            </w:r>
          </w:p>
        </w:tc>
      </w:tr>
      <w:tr>
        <w:tc>
          <w:tcPr>
            <w:tcW w:type="dxa" w:w="1440"/>
          </w:tcPr>
          <w:p>
            <w:r>
              <w:t>14</w:t>
            </w:r>
          </w:p>
        </w:tc>
        <w:tc>
          <w:tcPr>
            <w:tcW w:type="dxa" w:w="1440"/>
          </w:tcPr>
          <w:p>
            <w:r>
              <w:t>EW14</w:t>
            </w:r>
          </w:p>
        </w:tc>
        <w:tc>
          <w:tcPr>
            <w:tcW w:type="dxa" w:w="1440"/>
          </w:tcPr>
          <w:p>
            <w:r>
              <w:t>ot_evaluation_05202026.docx</w:t>
            </w:r>
          </w:p>
        </w:tc>
        <w:tc>
          <w:tcPr>
            <w:tcW w:type="dxa" w:w="1440"/>
          </w:tcPr>
          <w:p>
            <w:r>
              <w:t>05/20/2026</w:t>
            </w:r>
          </w:p>
        </w:tc>
        <w:tc>
          <w:tcPr>
            <w:tcW w:type="dxa" w:w="1440"/>
          </w:tcPr>
          <w:p>
            <w:r>
              <w:t>Custom Made</w:t>
            </w:r>
          </w:p>
        </w:tc>
        <w:tc>
          <w:tcPr>
            <w:tcW w:type="dxa" w:w="1440"/>
          </w:tcPr>
          <w:p>
            <w:r>
              <w:t>Occupational therapy evaluation, ADLs, offloading teach-back not achieved</w:t>
            </w:r>
          </w:p>
        </w:tc>
        <w:tc>
          <w:tcPr>
            <w:tcW w:type="dxa" w:w="1440"/>
          </w:tcPr>
          <w:p>
            <w:r>
              <w:t>Teach-back failure for the safety review; home-safety substrate</w:t>
            </w:r>
          </w:p>
        </w:tc>
      </w:tr>
      <w:tr>
        <w:tc>
          <w:tcPr>
            <w:tcW w:type="dxa" w:w="1440"/>
          </w:tcPr>
          <w:p>
            <w:r>
              <w:t>15</w:t>
            </w:r>
          </w:p>
        </w:tc>
        <w:tc>
          <w:tcPr>
            <w:tcW w:type="dxa" w:w="1440"/>
          </w:tcPr>
          <w:p>
            <w:r>
              <w:t>EW15</w:t>
            </w:r>
          </w:p>
        </w:tc>
        <w:tc>
          <w:tcPr>
            <w:tcW w:type="dxa" w:w="1440"/>
          </w:tcPr>
          <w:p>
            <w:r>
              <w:t>case_management_note_05202026.docx</w:t>
            </w:r>
          </w:p>
        </w:tc>
        <w:tc>
          <w:tcPr>
            <w:tcW w:type="dxa" w:w="1440"/>
          </w:tcPr>
          <w:p>
            <w:r>
              <w:t>05/20/2026</w:t>
            </w:r>
          </w:p>
        </w:tc>
        <w:tc>
          <w:tcPr>
            <w:tcW w:type="dxa" w:w="1440"/>
          </w:tcPr>
          <w:p>
            <w:r>
              <w:t>Custom Made</w:t>
            </w:r>
          </w:p>
        </w:tc>
        <w:tc>
          <w:tcPr>
            <w:tcW w:type="dxa" w:w="1440"/>
          </w:tcPr>
          <w:p>
            <w:r>
              <w:t>Case management screen, home walk-up, night-working caregiver, DME pending, disposition barriers</w:t>
            </w:r>
          </w:p>
        </w:tc>
        <w:tc>
          <w:tcPr>
            <w:tcW w:type="dxa" w:w="1440"/>
          </w:tcPr>
          <w:p>
            <w:r>
              <w:t>Home and caregiver limits for the appeal and determination</w:t>
            </w:r>
          </w:p>
        </w:tc>
      </w:tr>
      <w:tr>
        <w:tc>
          <w:tcPr>
            <w:tcW w:type="dxa" w:w="1440"/>
          </w:tcPr>
          <w:p>
            <w:r>
              <w:t>16</w:t>
            </w:r>
          </w:p>
        </w:tc>
        <w:tc>
          <w:tcPr>
            <w:tcW w:type="dxa" w:w="1440"/>
          </w:tcPr>
          <w:p>
            <w:r>
              <w:t>EW16</w:t>
            </w:r>
          </w:p>
        </w:tc>
        <w:tc>
          <w:tcPr>
            <w:tcW w:type="dxa" w:w="1440"/>
          </w:tcPr>
          <w:p>
            <w:r>
              <w:t>mar_05162026_05212026.docx</w:t>
            </w:r>
          </w:p>
        </w:tc>
        <w:tc>
          <w:tcPr>
            <w:tcW w:type="dxa" w:w="1440"/>
          </w:tcPr>
          <w:p>
            <w:r>
              <w:t>05/16/2026</w:t>
            </w:r>
          </w:p>
        </w:tc>
        <w:tc>
          <w:tcPr>
            <w:tcW w:type="dxa" w:w="1440"/>
          </w:tcPr>
          <w:p>
            <w:r>
              <w:t>Custom Made</w:t>
            </w:r>
          </w:p>
        </w:tc>
        <w:tc>
          <w:tcPr>
            <w:tcW w:type="dxa" w:w="1440"/>
          </w:tcPr>
          <w:p>
            <w:r>
              <w:t>Medication administration record across the stay, antibiotic dates, insulin, holds</w:t>
            </w:r>
          </w:p>
        </w:tc>
        <w:tc>
          <w:tcPr>
            <w:tcW w:type="dxa" w:w="1440"/>
          </w:tcPr>
          <w:p>
            <w:r>
              <w:t>The administered-truth source for reconciliation; renal dose checks</w:t>
            </w:r>
          </w:p>
        </w:tc>
      </w:tr>
      <w:tr>
        <w:tc>
          <w:tcPr>
            <w:tcW w:type="dxa" w:w="1440"/>
          </w:tcPr>
          <w:p>
            <w:r>
              <w:t>17</w:t>
            </w:r>
          </w:p>
        </w:tc>
        <w:tc>
          <w:tcPr>
            <w:tcW w:type="dxa" w:w="1440"/>
          </w:tcPr>
          <w:p>
            <w:r>
              <w:t>EW17</w:t>
            </w:r>
          </w:p>
        </w:tc>
        <w:tc>
          <w:tcPr>
            <w:tcW w:type="dxa" w:w="1440"/>
          </w:tcPr>
          <w:p>
            <w:r>
              <w:t>renal_lab_trend_05162026.docx</w:t>
            </w:r>
          </w:p>
        </w:tc>
        <w:tc>
          <w:tcPr>
            <w:tcW w:type="dxa" w:w="1440"/>
          </w:tcPr>
          <w:p>
            <w:r>
              <w:t>05/16/2026</w:t>
            </w:r>
          </w:p>
        </w:tc>
        <w:tc>
          <w:tcPr>
            <w:tcW w:type="dxa" w:w="1440"/>
          </w:tcPr>
          <w:p>
            <w:r>
              <w:t>Custom Made</w:t>
            </w:r>
          </w:p>
        </w:tc>
        <w:tc>
          <w:tcPr>
            <w:tcW w:type="dxa" w:w="1440"/>
          </w:tcPr>
          <w:p>
            <w:r>
              <w:t>Renal flowsheet, creatinine and GFR from admission through snapshot</w:t>
            </w:r>
          </w:p>
        </w:tc>
        <w:tc>
          <w:tcPr>
            <w:tcW w:type="dxa" w:w="1440"/>
          </w:tcPr>
          <w:p>
            <w:r>
              <w:t>Current-vs-admission renal dosing; restart-timing substrate</w:t>
            </w:r>
          </w:p>
        </w:tc>
      </w:tr>
      <w:tr>
        <w:tc>
          <w:tcPr>
            <w:tcW w:type="dxa" w:w="1440"/>
          </w:tcPr>
          <w:p>
            <w:r>
              <w:t>18</w:t>
            </w:r>
          </w:p>
        </w:tc>
        <w:tc>
          <w:tcPr>
            <w:tcW w:type="dxa" w:w="1440"/>
          </w:tcPr>
          <w:p>
            <w:r>
              <w:t>EW18</w:t>
            </w:r>
          </w:p>
        </w:tc>
        <w:tc>
          <w:tcPr>
            <w:tcW w:type="dxa" w:w="1440"/>
          </w:tcPr>
          <w:p>
            <w:r>
              <w:t>cbc_inflammatory_trend_05162026.docx</w:t>
            </w:r>
          </w:p>
        </w:tc>
        <w:tc>
          <w:tcPr>
            <w:tcW w:type="dxa" w:w="1440"/>
          </w:tcPr>
          <w:p>
            <w:r>
              <w:t>05/16/2026</w:t>
            </w:r>
          </w:p>
        </w:tc>
        <w:tc>
          <w:tcPr>
            <w:tcW w:type="dxa" w:w="1440"/>
          </w:tcPr>
          <w:p>
            <w:r>
              <w:t>Custom Made</w:t>
            </w:r>
          </w:p>
        </w:tc>
        <w:tc>
          <w:tcPr>
            <w:tcW w:type="dxa" w:w="1440"/>
          </w:tcPr>
          <w:p>
            <w:r>
              <w:t>CBC and inflammatory markers trend, WBC and CRP falling, hemoglobin 9.8</w:t>
            </w:r>
          </w:p>
        </w:tc>
        <w:tc>
          <w:tcPr>
            <w:tcW w:type="dxa" w:w="1440"/>
          </w:tcPr>
          <w:p>
            <w:r>
              <w:t>Improving markers the payer over-reads; anemia stays open</w:t>
            </w:r>
          </w:p>
        </w:tc>
      </w:tr>
      <w:tr>
        <w:tc>
          <w:tcPr>
            <w:tcW w:type="dxa" w:w="1440"/>
          </w:tcPr>
          <w:p>
            <w:r>
              <w:t>19</w:t>
            </w:r>
          </w:p>
        </w:tc>
        <w:tc>
          <w:tcPr>
            <w:tcW w:type="dxa" w:w="1440"/>
          </w:tcPr>
          <w:p>
            <w:r>
              <w:t>EW19</w:t>
            </w:r>
          </w:p>
        </w:tc>
        <w:tc>
          <w:tcPr>
            <w:tcW w:type="dxa" w:w="1440"/>
          </w:tcPr>
          <w:p>
            <w:r>
              <w:t>culture_report_deep_tissue_05172026.docx</w:t>
            </w:r>
          </w:p>
        </w:tc>
        <w:tc>
          <w:tcPr>
            <w:tcW w:type="dxa" w:w="1440"/>
          </w:tcPr>
          <w:p>
            <w:r>
              <w:t>05/17/2026</w:t>
            </w:r>
          </w:p>
        </w:tc>
        <w:tc>
          <w:tcPr>
            <w:tcW w:type="dxa" w:w="1440"/>
          </w:tcPr>
          <w:p>
            <w:r>
              <w:t>Custom Made</w:t>
            </w:r>
          </w:p>
        </w:tc>
        <w:tc>
          <w:tcPr>
            <w:tcW w:type="dxa" w:w="1440"/>
          </w:tcPr>
          <w:p>
            <w:r>
              <w:t>Deep-tissue operative culture with organism and susceptibilities</w:t>
            </w:r>
          </w:p>
        </w:tc>
        <w:tc>
          <w:tcPr>
            <w:tcW w:type="dxa" w:w="1440"/>
          </w:tcPr>
          <w:p>
            <w:r>
              <w:t>Culture hierarchy for antibiotic rationale; pharmacy substitute substrate</w:t>
            </w:r>
          </w:p>
        </w:tc>
      </w:tr>
      <w:tr>
        <w:tc>
          <w:tcPr>
            <w:tcW w:type="dxa" w:w="1440"/>
          </w:tcPr>
          <w:p>
            <w:r>
              <w:t>20</w:t>
            </w:r>
          </w:p>
        </w:tc>
        <w:tc>
          <w:tcPr>
            <w:tcW w:type="dxa" w:w="1440"/>
          </w:tcPr>
          <w:p>
            <w:r>
              <w:t>EW20</w:t>
            </w:r>
          </w:p>
        </w:tc>
        <w:tc>
          <w:tcPr>
            <w:tcW w:type="dxa" w:w="1440"/>
          </w:tcPr>
          <w:p>
            <w:r>
              <w:t>culture_report_superficial_swab_05162026.docx</w:t>
            </w:r>
          </w:p>
        </w:tc>
        <w:tc>
          <w:tcPr>
            <w:tcW w:type="dxa" w:w="1440"/>
          </w:tcPr>
          <w:p>
            <w:r>
              <w:t>05/16/2026</w:t>
            </w:r>
          </w:p>
        </w:tc>
        <w:tc>
          <w:tcPr>
            <w:tcW w:type="dxa" w:w="1440"/>
          </w:tcPr>
          <w:p>
            <w:r>
              <w:t>Custom Made</w:t>
            </w:r>
          </w:p>
        </w:tc>
        <w:tc>
          <w:tcPr>
            <w:tcW w:type="dxa" w:w="1440"/>
          </w:tcPr>
          <w:p>
            <w:r>
              <w:t>Superficial wound swab, lower-authority result</w:t>
            </w:r>
          </w:p>
        </w:tc>
        <w:tc>
          <w:tcPr>
            <w:tcW w:type="dxa" w:w="1440"/>
          </w:tcPr>
          <w:p>
            <w:r>
              <w:t>The tempting lower-authority culture to weight incorrectly</w:t>
            </w:r>
          </w:p>
        </w:tc>
      </w:tr>
      <w:tr>
        <w:tc>
          <w:tcPr>
            <w:tcW w:type="dxa" w:w="1440"/>
          </w:tcPr>
          <w:p>
            <w:r>
              <w:t>21</w:t>
            </w:r>
          </w:p>
        </w:tc>
        <w:tc>
          <w:tcPr>
            <w:tcW w:type="dxa" w:w="1440"/>
          </w:tcPr>
          <w:p>
            <w:r>
              <w:t>EW21</w:t>
            </w:r>
          </w:p>
        </w:tc>
        <w:tc>
          <w:tcPr>
            <w:tcW w:type="dxa" w:w="1440"/>
          </w:tcPr>
          <w:p>
            <w:r>
              <w:t>endocrine_glycemic_note_05192026.docx</w:t>
            </w:r>
          </w:p>
        </w:tc>
        <w:tc>
          <w:tcPr>
            <w:tcW w:type="dxa" w:w="1440"/>
          </w:tcPr>
          <w:p>
            <w:r>
              <w:t>05/19/2026</w:t>
            </w:r>
          </w:p>
        </w:tc>
        <w:tc>
          <w:tcPr>
            <w:tcW w:type="dxa" w:w="1440"/>
          </w:tcPr>
          <w:p>
            <w:r>
              <w:t>Custom Made</w:t>
            </w:r>
          </w:p>
        </w:tc>
        <w:tc>
          <w:tcPr>
            <w:tcW w:type="dxa" w:w="1440"/>
          </w:tcPr>
          <w:p>
            <w:r>
              <w:t>Endocrinology and diabetes education note, insulin management, A1c 8.6</w:t>
            </w:r>
          </w:p>
        </w:tc>
        <w:tc>
          <w:tcPr>
            <w:tcW w:type="dxa" w:w="1440"/>
          </w:tcPr>
          <w:p>
            <w:r>
              <w:t>Diabetes measure substrate; insulin continuity</w:t>
            </w:r>
          </w:p>
        </w:tc>
      </w:tr>
      <w:tr>
        <w:tc>
          <w:tcPr>
            <w:tcW w:type="dxa" w:w="1440"/>
          </w:tcPr>
          <w:p>
            <w:r>
              <w:t>22</w:t>
            </w:r>
          </w:p>
        </w:tc>
        <w:tc>
          <w:tcPr>
            <w:tcW w:type="dxa" w:w="1440"/>
          </w:tcPr>
          <w:p>
            <w:r>
              <w:t>EW22</w:t>
            </w:r>
          </w:p>
        </w:tc>
        <w:tc>
          <w:tcPr>
            <w:tcW w:type="dxa" w:w="1440"/>
          </w:tcPr>
          <w:p>
            <w:r>
              <w:t>home_med_list_05162026.docx</w:t>
            </w:r>
          </w:p>
        </w:tc>
        <w:tc>
          <w:tcPr>
            <w:tcW w:type="dxa" w:w="1440"/>
          </w:tcPr>
          <w:p>
            <w:r>
              <w:t>05/16/2026</w:t>
            </w:r>
          </w:p>
        </w:tc>
        <w:tc>
          <w:tcPr>
            <w:tcW w:type="dxa" w:w="1440"/>
          </w:tcPr>
          <w:p>
            <w:r>
              <w:t>Custom Made</w:t>
            </w:r>
          </w:p>
        </w:tc>
        <w:tc>
          <w:tcPr>
            <w:tcW w:type="dxa" w:w="1440"/>
          </w:tcPr>
          <w:p>
            <w:r>
              <w:t>System-generated pre-admission home medication list with dose, route, frequency, indication</w:t>
            </w:r>
          </w:p>
        </w:tc>
        <w:tc>
          <w:tcPr>
            <w:tcW w:type="dxa" w:w="1440"/>
          </w:tcPr>
          <w:p>
            <w:r>
              <w:t>The before-state for reconciliation; NSAID-avoidance</w:t>
            </w:r>
          </w:p>
        </w:tc>
      </w:tr>
      <w:tr>
        <w:tc>
          <w:tcPr>
            <w:tcW w:type="dxa" w:w="1440"/>
          </w:tcPr>
          <w:p>
            <w:r>
              <w:t>23</w:t>
            </w:r>
          </w:p>
        </w:tc>
        <w:tc>
          <w:tcPr>
            <w:tcW w:type="dxa" w:w="1440"/>
          </w:tcPr>
          <w:p>
            <w:r>
              <w:t>EW23</w:t>
            </w:r>
          </w:p>
        </w:tc>
        <w:tc>
          <w:tcPr>
            <w:tcW w:type="dxa" w:w="1440"/>
          </w:tcPr>
          <w:p>
            <w:r>
              <w:t>outpatient_primary_care_summary_04302026.docx</w:t>
            </w:r>
          </w:p>
        </w:tc>
        <w:tc>
          <w:tcPr>
            <w:tcW w:type="dxa" w:w="1440"/>
          </w:tcPr>
          <w:p>
            <w:r>
              <w:t>04/30/2026</w:t>
            </w:r>
          </w:p>
        </w:tc>
        <w:tc>
          <w:tcPr>
            <w:tcW w:type="dxa" w:w="1440"/>
          </w:tcPr>
          <w:p>
            <w:r>
              <w:t>Custom Made</w:t>
            </w:r>
          </w:p>
        </w:tc>
        <w:tc>
          <w:tcPr>
            <w:tcW w:type="dxa" w:w="1440"/>
          </w:tcPr>
          <w:p>
            <w:r>
              <w:t>Pre-admission primary care summary, chronic disease status, prior eye exam date and result</w:t>
            </w:r>
          </w:p>
        </w:tc>
        <w:tc>
          <w:tcPr>
            <w:tcW w:type="dxa" w:w="1440"/>
          </w:tcPr>
          <w:p>
            <w:r>
              <w:t>The quiet quality-measure lookback and exclusion substrate</w:t>
            </w:r>
          </w:p>
        </w:tc>
      </w:tr>
      <w:tr>
        <w:tc>
          <w:tcPr>
            <w:tcW w:type="dxa" w:w="1440"/>
          </w:tcPr>
          <w:p>
            <w:r>
              <w:t>24</w:t>
            </w:r>
          </w:p>
        </w:tc>
        <w:tc>
          <w:tcPr>
            <w:tcW w:type="dxa" w:w="1440"/>
          </w:tcPr>
          <w:p>
            <w:r>
              <w:t>EW24</w:t>
            </w:r>
          </w:p>
        </w:tc>
        <w:tc>
          <w:tcPr>
            <w:tcW w:type="dxa" w:w="1440"/>
          </w:tcPr>
          <w:p>
            <w:r>
              <w:t>nursing_offloading_flowsheet_05202026.docx</w:t>
            </w:r>
          </w:p>
        </w:tc>
        <w:tc>
          <w:tcPr>
            <w:tcW w:type="dxa" w:w="1440"/>
          </w:tcPr>
          <w:p>
            <w:r>
              <w:t>05/20/2026</w:t>
            </w:r>
          </w:p>
        </w:tc>
        <w:tc>
          <w:tcPr>
            <w:tcW w:type="dxa" w:w="1440"/>
          </w:tcPr>
          <w:p>
            <w:r>
              <w:t>Custom Made</w:t>
            </w:r>
          </w:p>
        </w:tc>
        <w:tc>
          <w:tcPr>
            <w:tcW w:type="dxa" w:w="1440"/>
          </w:tcPr>
          <w:p>
            <w:r>
              <w:t>Nursing flowsheet, offloading device use, repositioning, teaching attempts</w:t>
            </w:r>
          </w:p>
        </w:tc>
        <w:tc>
          <w:tcPr>
            <w:tcW w:type="dxa" w:w="1440"/>
          </w:tcPr>
          <w:p>
            <w:r>
              <w:t>Device-availability and teaching contributors for the safety review</w:t>
            </w:r>
          </w:p>
        </w:tc>
      </w:tr>
      <w:tr>
        <w:tc>
          <w:tcPr>
            <w:tcW w:type="dxa" w:w="1440"/>
          </w:tcPr>
          <w:p>
            <w:r>
              <w:t>25</w:t>
            </w:r>
          </w:p>
        </w:tc>
        <w:tc>
          <w:tcPr>
            <w:tcW w:type="dxa" w:w="1440"/>
          </w:tcPr>
          <w:p>
            <w:r>
              <w:t>EW25</w:t>
            </w:r>
          </w:p>
        </w:tc>
        <w:tc>
          <w:tcPr>
            <w:tcW w:type="dxa" w:w="1440"/>
          </w:tcPr>
          <w:p>
            <w:r>
              <w:t>medication_hold_orders_05162026.docx</w:t>
            </w:r>
          </w:p>
        </w:tc>
        <w:tc>
          <w:tcPr>
            <w:tcW w:type="dxa" w:w="1440"/>
          </w:tcPr>
          <w:p>
            <w:r>
              <w:t>05/16/2026</w:t>
            </w:r>
          </w:p>
        </w:tc>
        <w:tc>
          <w:tcPr>
            <w:tcW w:type="dxa" w:w="1440"/>
          </w:tcPr>
          <w:p>
            <w:r>
              <w:t>Custom Made</w:t>
            </w:r>
          </w:p>
        </w:tc>
        <w:tc>
          <w:tcPr>
            <w:tcW w:type="dxa" w:w="1440"/>
          </w:tcPr>
          <w:p>
            <w:r>
              <w:t>Signed admission hold orders for metformin, empagliflozin, lisinopril with reasons</w:t>
            </w:r>
          </w:p>
        </w:tc>
        <w:tc>
          <w:tcPr>
            <w:tcW w:type="dxa" w:w="1440"/>
          </w:tcPr>
          <w:p>
            <w:r>
              <w:t>Makes the holds explicit decisions, not silent gaps</w:t>
            </w:r>
          </w:p>
        </w:tc>
      </w:tr>
      <w:tr>
        <w:tc>
          <w:tcPr>
            <w:tcW w:type="dxa" w:w="1440"/>
          </w:tcPr>
          <w:p>
            <w:r>
              <w:t>26</w:t>
            </w:r>
          </w:p>
        </w:tc>
        <w:tc>
          <w:tcPr>
            <w:tcW w:type="dxa" w:w="1440"/>
          </w:tcPr>
          <w:p>
            <w:r>
              <w:t>EW26</w:t>
            </w:r>
          </w:p>
        </w:tc>
        <w:tc>
          <w:tcPr>
            <w:tcW w:type="dxa" w:w="1440"/>
          </w:tcPr>
          <w:p>
            <w:r>
              <w:t>antibiotic_plan_note_05192026.docx</w:t>
            </w:r>
          </w:p>
        </w:tc>
        <w:tc>
          <w:tcPr>
            <w:tcW w:type="dxa" w:w="1440"/>
          </w:tcPr>
          <w:p>
            <w:r>
              <w:t>05/19/2026</w:t>
            </w:r>
          </w:p>
        </w:tc>
        <w:tc>
          <w:tcPr>
            <w:tcW w:type="dxa" w:w="1440"/>
          </w:tcPr>
          <w:p>
            <w:r>
              <w:t>Custom Made</w:t>
            </w:r>
          </w:p>
        </w:tc>
        <w:tc>
          <w:tcPr>
            <w:tcW w:type="dxa" w:w="1440"/>
          </w:tcPr>
          <w:p>
            <w:r>
              <w:t>ID antibiotic course and planned discharge agent at a renal dose, not a final synthesis</w:t>
            </w:r>
          </w:p>
        </w:tc>
        <w:tc>
          <w:tcPr>
            <w:tcW w:type="dxa" w:w="1440"/>
          </w:tcPr>
          <w:p>
            <w:r>
              <w:t>Renal dosing and the pharmacy-rejection substrate, kept recommendation-level</w:t>
            </w:r>
          </w:p>
        </w:tc>
      </w:tr>
      <w:tr>
        <w:tc>
          <w:tcPr>
            <w:tcW w:type="dxa" w:w="1440"/>
          </w:tcPr>
          <w:p>
            <w:r>
              <w:t>27</w:t>
            </w:r>
          </w:p>
        </w:tc>
        <w:tc>
          <w:tcPr>
            <w:tcW w:type="dxa" w:w="1440"/>
          </w:tcPr>
          <w:p>
            <w:r>
              <w:t>EW27</w:t>
            </w:r>
          </w:p>
        </w:tc>
        <w:tc>
          <w:tcPr>
            <w:tcW w:type="dxa" w:w="1440"/>
          </w:tcPr>
          <w:p>
            <w:r>
              <w:t>vital_signs_flowsheet_05162026.docx</w:t>
            </w:r>
          </w:p>
        </w:tc>
        <w:tc>
          <w:tcPr>
            <w:tcW w:type="dxa" w:w="1440"/>
          </w:tcPr>
          <w:p>
            <w:r>
              <w:t>05/16/2026</w:t>
            </w:r>
          </w:p>
        </w:tc>
        <w:tc>
          <w:tcPr>
            <w:tcW w:type="dxa" w:w="1440"/>
          </w:tcPr>
          <w:p>
            <w:r>
              <w:t>Custom Made</w:t>
            </w:r>
          </w:p>
        </w:tc>
        <w:tc>
          <w:tcPr>
            <w:tcW w:type="dxa" w:w="1440"/>
          </w:tcPr>
          <w:p>
            <w:r>
              <w:t>Vitals across the stay, defervescence by snapshot</w:t>
            </w:r>
          </w:p>
        </w:tc>
        <w:tc>
          <w:tcPr>
            <w:tcW w:type="dxa" w:w="1440"/>
          </w:tcPr>
          <w:p>
            <w:r>
              <w:t>Improvement evidence; afebrile but unsafe</w:t>
            </w:r>
          </w:p>
        </w:tc>
      </w:tr>
      <w:tr>
        <w:tc>
          <w:tcPr>
            <w:tcW w:type="dxa" w:w="1440"/>
          </w:tcPr>
          <w:p>
            <w:r>
              <w:t>28</w:t>
            </w:r>
          </w:p>
        </w:tc>
        <w:tc>
          <w:tcPr>
            <w:tcW w:type="dxa" w:w="1440"/>
          </w:tcPr>
          <w:p>
            <w:r>
              <w:t>EW28</w:t>
            </w:r>
          </w:p>
        </w:tc>
        <w:tc>
          <w:tcPr>
            <w:tcW w:type="dxa" w:w="1440"/>
          </w:tcPr>
          <w:p>
            <w:r>
              <w:t>diabetic_eye_exam_result_03152026.docx</w:t>
            </w:r>
          </w:p>
        </w:tc>
        <w:tc>
          <w:tcPr>
            <w:tcW w:type="dxa" w:w="1440"/>
          </w:tcPr>
          <w:p>
            <w:r>
              <w:t>03/15/2026</w:t>
            </w:r>
          </w:p>
        </w:tc>
        <w:tc>
          <w:tcPr>
            <w:tcW w:type="dxa" w:w="1440"/>
          </w:tcPr>
          <w:p>
            <w:r>
              <w:t>Custom Made</w:t>
            </w:r>
          </w:p>
        </w:tc>
        <w:tc>
          <w:tcPr>
            <w:tcW w:type="dxa" w:w="1440"/>
          </w:tcPr>
          <w:p>
            <w:r>
              <w:t>Prior dilated eye exam, mild non-proliferative retinopathy, dated</w:t>
            </w:r>
          </w:p>
        </w:tc>
        <w:tc>
          <w:tcPr>
            <w:tcW w:type="dxa" w:w="1440"/>
          </w:tcPr>
          <w:p>
            <w:r>
              <w:t>The measure lookback date that governs the abstraction capture</w:t>
            </w:r>
          </w:p>
        </w:tc>
      </w:tr>
      <w:tr>
        <w:tc>
          <w:tcPr>
            <w:tcW w:type="dxa" w:w="1440"/>
          </w:tcPr>
          <w:p>
            <w:r>
              <w:t>29</w:t>
            </w:r>
          </w:p>
        </w:tc>
        <w:tc>
          <w:tcPr>
            <w:tcW w:type="dxa" w:w="1440"/>
          </w:tcPr>
          <w:p>
            <w:r>
              <w:t>EW29</w:t>
            </w:r>
          </w:p>
        </w:tc>
        <w:tc>
          <w:tcPr>
            <w:tcW w:type="dxa" w:w="1440"/>
          </w:tcPr>
          <w:p>
            <w:r>
              <w:t>family_communication_note_05202026.docx</w:t>
            </w:r>
          </w:p>
        </w:tc>
        <w:tc>
          <w:tcPr>
            <w:tcW w:type="dxa" w:w="1440"/>
          </w:tcPr>
          <w:p>
            <w:r>
              <w:t>05/20/2026</w:t>
            </w:r>
          </w:p>
        </w:tc>
        <w:tc>
          <w:tcPr>
            <w:tcW w:type="dxa" w:w="1440"/>
          </w:tcPr>
          <w:p>
            <w:r>
              <w:t>Custom Made</w:t>
            </w:r>
          </w:p>
        </w:tc>
        <w:tc>
          <w:tcPr>
            <w:tcW w:type="dxa" w:w="1440"/>
          </w:tcPr>
          <w:p>
            <w:r>
              <w:t>Family meeting with daughter, willingness and night-shift limits, interpreter used</w:t>
            </w:r>
          </w:p>
        </w:tc>
        <w:tc>
          <w:tcPr>
            <w:tcW w:type="dxa" w:w="1440"/>
          </w:tcPr>
          <w:p>
            <w:r>
              <w:t>Caregiver limits and language realism for the appeal</w:t>
            </w:r>
          </w:p>
        </w:tc>
      </w:tr>
      <w:tr>
        <w:tc>
          <w:tcPr>
            <w:tcW w:type="dxa" w:w="1440"/>
          </w:tcPr>
          <w:p>
            <w:r>
              <w:t>30</w:t>
            </w:r>
          </w:p>
        </w:tc>
        <w:tc>
          <w:tcPr>
            <w:tcW w:type="dxa" w:w="1440"/>
          </w:tcPr>
          <w:p>
            <w:r>
              <w:t>EW30</w:t>
            </w:r>
          </w:p>
        </w:tc>
        <w:tc>
          <w:tcPr>
            <w:tcW w:type="dxa" w:w="1440"/>
          </w:tcPr>
          <w:p>
            <w:r>
              <w:t>wound_photo_05202026.jpg</w:t>
            </w:r>
          </w:p>
        </w:tc>
        <w:tc>
          <w:tcPr>
            <w:tcW w:type="dxa" w:w="1440"/>
          </w:tcPr>
          <w:p>
            <w:r>
              <w:t>05/20/2026</w:t>
            </w:r>
          </w:p>
        </w:tc>
        <w:tc>
          <w:tcPr>
            <w:tcW w:type="dxa" w:w="1440"/>
          </w:tcPr>
          <w:p>
            <w:r>
              <w:t>Writer Produced File, not a template</w:t>
            </w:r>
          </w:p>
        </w:tc>
        <w:tc>
          <w:tcPr>
            <w:tcW w:type="dxa" w:w="1440"/>
          </w:tcPr>
          <w:p>
            <w:r>
              <w:t>Bedside clinical photograph of the left forefoot wound, no identifying features</w:t>
            </w:r>
          </w:p>
        </w:tc>
        <w:tc>
          <w:tcPr>
            <w:tcW w:type="dxa" w:w="1440"/>
          </w:tcPr>
          <w:p>
            <w:r>
              <w:t>Substrate only, supports wound context, never the headline scored trap</w:t>
            </w:r>
          </w:p>
        </w:tc>
      </w:tr>
      <w:tr>
        <w:tc>
          <w:tcPr>
            <w:tcW w:type="dxa" w:w="1440"/>
          </w:tcPr>
          <w:p>
            <w:r>
              <w:t>31</w:t>
            </w:r>
          </w:p>
        </w:tc>
        <w:tc>
          <w:tcPr>
            <w:tcW w:type="dxa" w:w="1440"/>
          </w:tcPr>
          <w:p>
            <w:r>
              <w:t>EW31</w:t>
            </w:r>
          </w:p>
        </w:tc>
        <w:tc>
          <w:tcPr>
            <w:tcW w:type="dxa" w:w="1440"/>
          </w:tcPr>
          <w:p>
            <w:r>
              <w:t>abi_tbi_tracing_05192026.jpg</w:t>
            </w:r>
          </w:p>
        </w:tc>
        <w:tc>
          <w:tcPr>
            <w:tcW w:type="dxa" w:w="1440"/>
          </w:tcPr>
          <w:p>
            <w:r>
              <w:t>05/19/2026</w:t>
            </w:r>
          </w:p>
        </w:tc>
        <w:tc>
          <w:tcPr>
            <w:tcW w:type="dxa" w:w="1440"/>
          </w:tcPr>
          <w:p>
            <w:r>
              <w:t>Writer Produced File, not a template</w:t>
            </w:r>
          </w:p>
        </w:tc>
        <w:tc>
          <w:tcPr>
            <w:tcW w:type="dxa" w:w="1440"/>
          </w:tcPr>
          <w:p>
            <w:r>
              <w:t>Scanned ABI and TBI waveform tracing supporting the report values</w:t>
            </w:r>
          </w:p>
        </w:tc>
        <w:tc>
          <w:tcPr>
            <w:tcW w:type="dxa" w:w="1440"/>
          </w:tcPr>
          <w:p>
            <w:r>
              <w:t>Off-text perfusion evidence consistent with EW9; supports, not sole answer</w:t>
            </w:r>
          </w:p>
        </w:tc>
      </w:tr>
    </w:tbl>
    <w:p>
      <w:pPr>
        <w:pStyle w:val="Heading2"/>
      </w:pPr>
      <w:r>
        <w:t>3.2 Essential Files (Task-Level)</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1440"/>
        <w:gridCol w:w="1440"/>
        <w:gridCol w:w="1440"/>
        <w:gridCol w:w="1440"/>
        <w:gridCol w:w="1440"/>
        <w:gridCol w:w="1440"/>
        <w:gridCol w:w="1440"/>
      </w:tblGrid>
      <w:tr>
        <w:tc>
          <w:tcPr>
            <w:tcW w:type="dxa" w:w="1440"/>
            <w:shd w:val="clear" w:color="auto" w:fill="4472C4"/>
          </w:tcPr>
          <w:p>
            <w:r>
              <w:rPr>
                <w:b/>
                <w:color w:val="FFFFFF"/>
              </w:rPr>
              <w:t>#</w:t>
            </w:r>
          </w:p>
        </w:tc>
        <w:tc>
          <w:tcPr>
            <w:tcW w:type="dxa" w:w="1440"/>
            <w:shd w:val="clear" w:color="auto" w:fill="4472C4"/>
          </w:tcPr>
          <w:p>
            <w:r>
              <w:rPr>
                <w:b/>
                <w:color w:val="FFFFFF"/>
              </w:rPr>
              <w:t>ID</w:t>
            </w:r>
          </w:p>
        </w:tc>
        <w:tc>
          <w:tcPr>
            <w:tcW w:type="dxa" w:w="1440"/>
            <w:shd w:val="clear" w:color="auto" w:fill="4472C4"/>
          </w:tcPr>
          <w:p>
            <w:r>
              <w:rPr>
                <w:b/>
                <w:color w:val="FFFFFF"/>
              </w:rPr>
              <w:t>Filename.type</w:t>
            </w:r>
          </w:p>
        </w:tc>
        <w:tc>
          <w:tcPr>
            <w:tcW w:type="dxa" w:w="1440"/>
            <w:shd w:val="clear" w:color="auto" w:fill="4472C4"/>
          </w:tcPr>
          <w:p>
            <w:r>
              <w:rPr>
                <w:b/>
                <w:color w:val="FFFFFF"/>
              </w:rPr>
              <w:t>Date</w:t>
            </w:r>
          </w:p>
        </w:tc>
        <w:tc>
          <w:tcPr>
            <w:tcW w:type="dxa" w:w="1440"/>
            <w:shd w:val="clear" w:color="auto" w:fill="4472C4"/>
          </w:tcPr>
          <w:p>
            <w:r>
              <w:rPr>
                <w:b/>
                <w:color w:val="FFFFFF"/>
              </w:rPr>
              <w:t>Reference File Origin</w:t>
            </w:r>
          </w:p>
        </w:tc>
        <w:tc>
          <w:tcPr>
            <w:tcW w:type="dxa" w:w="1440"/>
            <w:shd w:val="clear" w:color="auto" w:fill="4472C4"/>
          </w:tcPr>
          <w:p>
            <w:r>
              <w:rPr>
                <w:b/>
                <w:color w:val="FFFFFF"/>
              </w:rPr>
              <w:t>Description</w:t>
            </w:r>
          </w:p>
        </w:tc>
        <w:tc>
          <w:tcPr>
            <w:tcW w:type="dxa" w:w="1440"/>
            <w:shd w:val="clear" w:color="auto" w:fill="4472C4"/>
          </w:tcPr>
          <w:p>
            <w:r>
              <w:rPr>
                <w:b/>
                <w:color w:val="FFFFFF"/>
              </w:rPr>
              <w:t>Pearls, Traps, and Friction</w:t>
            </w:r>
          </w:p>
        </w:tc>
      </w:tr>
      <w:tr>
        <w:tc>
          <w:tcPr>
            <w:tcW w:type="dxa" w:w="1440"/>
          </w:tcPr>
          <w:p>
            <w:r>
              <w:t>1</w:t>
            </w:r>
          </w:p>
        </w:tc>
        <w:tc>
          <w:tcPr>
            <w:tcW w:type="dxa" w:w="1440"/>
          </w:tcPr>
          <w:p>
            <w:r>
              <w:t>E1-T1</w:t>
            </w:r>
          </w:p>
        </w:tc>
        <w:tc>
          <w:tcPr>
            <w:tcW w:type="dxa" w:w="1440"/>
          </w:tcPr>
          <w:p>
            <w:r>
              <w:t>preliminary_discharge_order_set_05212026.docx</w:t>
            </w:r>
          </w:p>
        </w:tc>
        <w:tc>
          <w:tcPr>
            <w:tcW w:type="dxa" w:w="1440"/>
          </w:tcPr>
          <w:p>
            <w:r>
              <w:t>05/21/2026</w:t>
            </w:r>
          </w:p>
        </w:tc>
        <w:tc>
          <w:tcPr>
            <w:tcW w:type="dxa" w:w="1440"/>
          </w:tcPr>
          <w:p>
            <w:r>
              <w:t>Custom Made</w:t>
            </w:r>
          </w:p>
        </w:tc>
        <w:tc>
          <w:tcPr>
            <w:tcW w:type="dxa" w:w="1440"/>
          </w:tcPr>
          <w:p>
            <w:r>
              <w:t>Unreconciled discharge order set carrying admission-dosed antibiotics and ambiguously held oral agents</w:t>
            </w:r>
          </w:p>
        </w:tc>
        <w:tc>
          <w:tcPr>
            <w:tcW w:type="dxa" w:w="1440"/>
          </w:tcPr>
          <w:p>
            <w:r>
              <w:t>Task 1</w:t>
            </w:r>
          </w:p>
        </w:tc>
      </w:tr>
      <w:tr>
        <w:tc>
          <w:tcPr>
            <w:tcW w:type="dxa" w:w="1440"/>
          </w:tcPr>
          <w:p>
            <w:r>
              <w:t>2</w:t>
            </w:r>
          </w:p>
        </w:tc>
        <w:tc>
          <w:tcPr>
            <w:tcW w:type="dxa" w:w="1440"/>
          </w:tcPr>
          <w:p>
            <w:r>
              <w:t>E1-T2</w:t>
            </w:r>
          </w:p>
        </w:tc>
        <w:tc>
          <w:tcPr>
            <w:tcW w:type="dxa" w:w="1440"/>
          </w:tcPr>
          <w:p>
            <w:r>
              <w:t>him_preliminary_coding_worksheet_05212026.docx</w:t>
            </w:r>
          </w:p>
        </w:tc>
        <w:tc>
          <w:tcPr>
            <w:tcW w:type="dxa" w:w="1440"/>
          </w:tcPr>
          <w:p>
            <w:r>
              <w:t>05/21/2026</w:t>
            </w:r>
          </w:p>
        </w:tc>
        <w:tc>
          <w:tcPr>
            <w:tcW w:type="dxa" w:w="1440"/>
          </w:tcPr>
          <w:p>
            <w:r>
              <w:t>Custom Made</w:t>
            </w:r>
          </w:p>
        </w:tc>
        <w:tc>
          <w:tcPr>
            <w:tcW w:type="dxa" w:w="1440"/>
          </w:tcPr>
          <w:p>
            <w:r>
              <w:t>External health-information worksheet steering toward a pressure-injury family and acute osteomyelitis POA</w:t>
            </w:r>
          </w:p>
        </w:tc>
        <w:tc>
          <w:tcPr>
            <w:tcW w:type="dxa" w:w="1440"/>
          </w:tcPr>
          <w:p>
            <w:r>
              <w:t>Task 2</w:t>
            </w:r>
          </w:p>
        </w:tc>
      </w:tr>
      <w:tr>
        <w:tc>
          <w:tcPr>
            <w:tcW w:type="dxa" w:w="1440"/>
          </w:tcPr>
          <w:p>
            <w:r>
              <w:t>3</w:t>
            </w:r>
          </w:p>
        </w:tc>
        <w:tc>
          <w:tcPr>
            <w:tcW w:type="dxa" w:w="1440"/>
          </w:tcPr>
          <w:p>
            <w:r>
              <w:t>E1-T3</w:t>
            </w:r>
          </w:p>
        </w:tc>
        <w:tc>
          <w:tcPr>
            <w:tcW w:type="dxa" w:w="1440"/>
          </w:tcPr>
          <w:p>
            <w:r>
              <w:t>cdi_query_memo_05232026.docx</w:t>
            </w:r>
          </w:p>
        </w:tc>
        <w:tc>
          <w:tcPr>
            <w:tcW w:type="dxa" w:w="1440"/>
          </w:tcPr>
          <w:p>
            <w:r>
              <w:t>05/23/2026</w:t>
            </w:r>
          </w:p>
        </w:tc>
        <w:tc>
          <w:tcPr>
            <w:tcW w:type="dxa" w:w="1440"/>
          </w:tcPr>
          <w:p>
            <w:r>
              <w:t>Custom Made</w:t>
            </w:r>
          </w:p>
        </w:tc>
        <w:tc>
          <w:tcPr>
            <w:tcW w:type="dxa" w:w="1440"/>
          </w:tcPr>
          <w:p>
            <w:r>
              <w:t>External CDI query pressing acute osteomyelitis specificity and severity language</w:t>
            </w:r>
          </w:p>
        </w:tc>
        <w:tc>
          <w:tcPr>
            <w:tcW w:type="dxa" w:w="1440"/>
          </w:tcPr>
          <w:p>
            <w:r>
              <w:t>Task 3</w:t>
            </w:r>
          </w:p>
        </w:tc>
      </w:tr>
      <w:tr>
        <w:tc>
          <w:tcPr>
            <w:tcW w:type="dxa" w:w="1440"/>
          </w:tcPr>
          <w:p>
            <w:r>
              <w:t>4</w:t>
            </w:r>
          </w:p>
        </w:tc>
        <w:tc>
          <w:tcPr>
            <w:tcW w:type="dxa" w:w="1440"/>
          </w:tcPr>
          <w:p>
            <w:r>
              <w:t>E1-T4</w:t>
            </w:r>
          </w:p>
        </w:tc>
        <w:tc>
          <w:tcPr>
            <w:tcW w:type="dxa" w:w="1440"/>
          </w:tcPr>
          <w:p>
            <w:r>
              <w:t>medicare_advantage_denial_letter_05232026.docx</w:t>
            </w:r>
          </w:p>
        </w:tc>
        <w:tc>
          <w:tcPr>
            <w:tcW w:type="dxa" w:w="1440"/>
          </w:tcPr>
          <w:p>
            <w:r>
              <w:t>05/23/2026</w:t>
            </w:r>
          </w:p>
        </w:tc>
        <w:tc>
          <w:tcPr>
            <w:tcW w:type="dxa" w:w="1440"/>
          </w:tcPr>
          <w:p>
            <w:r>
              <w:t>Custom Made</w:t>
            </w:r>
          </w:p>
        </w:tc>
        <w:tc>
          <w:tcPr>
            <w:tcW w:type="dxa" w:w="1440"/>
          </w:tcPr>
          <w:p>
            <w:r>
              <w:t>External payer denial of SNF authorization framing improving markers as home readiness</w:t>
            </w:r>
          </w:p>
        </w:tc>
        <w:tc>
          <w:tcPr>
            <w:tcW w:type="dxa" w:w="1440"/>
          </w:tcPr>
          <w:p>
            <w:r>
              <w:t>Task 4</w:t>
            </w:r>
          </w:p>
        </w:tc>
      </w:tr>
      <w:tr>
        <w:tc>
          <w:tcPr>
            <w:tcW w:type="dxa" w:w="1440"/>
          </w:tcPr>
          <w:p>
            <w:r>
              <w:t>5</w:t>
            </w:r>
          </w:p>
        </w:tc>
        <w:tc>
          <w:tcPr>
            <w:tcW w:type="dxa" w:w="1440"/>
          </w:tcPr>
          <w:p>
            <w:r>
              <w:t>E1-T5</w:t>
            </w:r>
          </w:p>
        </w:tc>
        <w:tc>
          <w:tcPr>
            <w:tcW w:type="dxa" w:w="1440"/>
          </w:tcPr>
          <w:p>
            <w:r>
              <w:t>pharmacy_benefit_rejection_05242026.docx</w:t>
            </w:r>
          </w:p>
        </w:tc>
        <w:tc>
          <w:tcPr>
            <w:tcW w:type="dxa" w:w="1440"/>
          </w:tcPr>
          <w:p>
            <w:r>
              <w:t>05/24/2026</w:t>
            </w:r>
          </w:p>
        </w:tc>
        <w:tc>
          <w:tcPr>
            <w:tcW w:type="dxa" w:w="1440"/>
          </w:tcPr>
          <w:p>
            <w:r>
              <w:t>Custom Made</w:t>
            </w:r>
          </w:p>
        </w:tc>
        <w:tc>
          <w:tcPr>
            <w:tcW w:type="dxa" w:w="1440"/>
          </w:tcPr>
          <w:p>
            <w:r>
              <w:t>External PBM rejection of the planned antibiotic with a formulary-preferred substitute</w:t>
            </w:r>
          </w:p>
        </w:tc>
        <w:tc>
          <w:tcPr>
            <w:tcW w:type="dxa" w:w="1440"/>
          </w:tcPr>
          <w:p>
            <w:r>
              <w:t>Task 5</w:t>
            </w:r>
          </w:p>
        </w:tc>
      </w:tr>
      <w:tr>
        <w:tc>
          <w:tcPr>
            <w:tcW w:type="dxa" w:w="1440"/>
          </w:tcPr>
          <w:p>
            <w:r>
              <w:t>6</w:t>
            </w:r>
          </w:p>
        </w:tc>
        <w:tc>
          <w:tcPr>
            <w:tcW w:type="dxa" w:w="1440"/>
          </w:tcPr>
          <w:p>
            <w:r>
              <w:t>E1-T6</w:t>
            </w:r>
          </w:p>
        </w:tc>
        <w:tc>
          <w:tcPr>
            <w:tcW w:type="dxa" w:w="1440"/>
          </w:tcPr>
          <w:p>
            <w:r>
              <w:t>payer_concurrent_review_request_05252026.docx</w:t>
            </w:r>
          </w:p>
        </w:tc>
        <w:tc>
          <w:tcPr>
            <w:tcW w:type="dxa" w:w="1440"/>
          </w:tcPr>
          <w:p>
            <w:r>
              <w:t>05/25/2026</w:t>
            </w:r>
          </w:p>
        </w:tc>
        <w:tc>
          <w:tcPr>
            <w:tcW w:type="dxa" w:w="1440"/>
          </w:tcPr>
          <w:p>
            <w:r>
              <w:t>Custom Made</w:t>
            </w:r>
          </w:p>
        </w:tc>
        <w:tc>
          <w:tcPr>
            <w:tcW w:type="dxa" w:w="1440"/>
          </w:tcPr>
          <w:p>
            <w:r>
              <w:t>External concurrent-review request prompting the continued-stay determination</w:t>
            </w:r>
          </w:p>
        </w:tc>
        <w:tc>
          <w:tcPr>
            <w:tcW w:type="dxa" w:w="1440"/>
          </w:tcPr>
          <w:p>
            <w:r>
              <w:t>Task 6</w:t>
            </w:r>
          </w:p>
        </w:tc>
      </w:tr>
      <w:tr>
        <w:tc>
          <w:tcPr>
            <w:tcW w:type="dxa" w:w="1440"/>
          </w:tcPr>
          <w:p>
            <w:r>
              <w:t>7</w:t>
            </w:r>
          </w:p>
        </w:tc>
        <w:tc>
          <w:tcPr>
            <w:tcW w:type="dxa" w:w="1440"/>
          </w:tcPr>
          <w:p>
            <w:r>
              <w:t>E1-T7</w:t>
            </w:r>
          </w:p>
        </w:tc>
        <w:tc>
          <w:tcPr>
            <w:tcW w:type="dxa" w:w="1440"/>
          </w:tcPr>
          <w:p>
            <w:r>
              <w:t>quality_abstraction_worksheet_06042026.docx</w:t>
            </w:r>
          </w:p>
        </w:tc>
        <w:tc>
          <w:tcPr>
            <w:tcW w:type="dxa" w:w="1440"/>
          </w:tcPr>
          <w:p>
            <w:r>
              <w:t>06/04/2026</w:t>
            </w:r>
          </w:p>
        </w:tc>
        <w:tc>
          <w:tcPr>
            <w:tcW w:type="dxa" w:w="1440"/>
          </w:tcPr>
          <w:p>
            <w:r>
              <w:t>Custom Made</w:t>
            </w:r>
          </w:p>
        </w:tc>
        <w:tc>
          <w:tcPr>
            <w:tcW w:type="dxa" w:w="1440"/>
          </w:tcPr>
          <w:p>
            <w:r>
              <w:t>Diabetes measure abstraction form with fields to value, exclude, or mark undetermined</w:t>
            </w:r>
          </w:p>
        </w:tc>
        <w:tc>
          <w:tcPr>
            <w:tcW w:type="dxa" w:w="1440"/>
          </w:tcPr>
          <w:p>
            <w:r>
              <w:t>Task 7</w:t>
            </w:r>
          </w:p>
        </w:tc>
      </w:tr>
      <w:tr>
        <w:tc>
          <w:tcPr>
            <w:tcW w:type="dxa" w:w="1440"/>
          </w:tcPr>
          <w:p>
            <w:r>
              <w:t>8</w:t>
            </w:r>
          </w:p>
        </w:tc>
        <w:tc>
          <w:tcPr>
            <w:tcW w:type="dxa" w:w="1440"/>
          </w:tcPr>
          <w:p>
            <w:r>
              <w:t>E1-T9</w:t>
            </w:r>
          </w:p>
        </w:tc>
        <w:tc>
          <w:tcPr>
            <w:tcW w:type="dxa" w:w="1440"/>
          </w:tcPr>
          <w:p>
            <w:r>
              <w:t>safety_event_intake_summary_06112026.docx</w:t>
            </w:r>
          </w:p>
        </w:tc>
        <w:tc>
          <w:tcPr>
            <w:tcW w:type="dxa" w:w="1440"/>
          </w:tcPr>
          <w:p>
            <w:r>
              <w:t>06/11/2026</w:t>
            </w:r>
          </w:p>
        </w:tc>
        <w:tc>
          <w:tcPr>
            <w:tcW w:type="dxa" w:w="1440"/>
          </w:tcPr>
          <w:p>
            <w:r>
              <w:t>Custom Made</w:t>
            </w:r>
          </w:p>
        </w:tc>
        <w:tc>
          <w:tcPr>
            <w:tcW w:type="dxa" w:w="1440"/>
          </w:tcPr>
          <w:p>
            <w:r>
              <w:t>Safety event intake describing the missed-offloading event for review</w:t>
            </w:r>
          </w:p>
        </w:tc>
        <w:tc>
          <w:tcPr>
            <w:tcW w:type="dxa" w:w="1440"/>
          </w:tcPr>
          <w:p>
            <w:r>
              <w:t>Task 9</w:t>
            </w:r>
          </w:p>
        </w:tc>
      </w:tr>
      <w:tr>
        <w:tc>
          <w:tcPr>
            <w:tcW w:type="dxa" w:w="1440"/>
          </w:tcPr>
          <w:p>
            <w:r>
              <w:t>9</w:t>
            </w:r>
          </w:p>
        </w:tc>
        <w:tc>
          <w:tcPr>
            <w:tcW w:type="dxa" w:w="1440"/>
          </w:tcPr>
          <w:p>
            <w:r>
              <w:t>E1-T10</w:t>
            </w:r>
          </w:p>
        </w:tc>
        <w:tc>
          <w:tcPr>
            <w:tcW w:type="dxa" w:w="1440"/>
          </w:tcPr>
          <w:p>
            <w:r>
              <w:t>started_discharge_instruction_draft_05212026.docx</w:t>
            </w:r>
          </w:p>
        </w:tc>
        <w:tc>
          <w:tcPr>
            <w:tcW w:type="dxa" w:w="1440"/>
          </w:tcPr>
          <w:p>
            <w:r>
              <w:t>05/21/2026</w:t>
            </w:r>
          </w:p>
        </w:tc>
        <w:tc>
          <w:tcPr>
            <w:tcW w:type="dxa" w:w="1440"/>
          </w:tcPr>
          <w:p>
            <w:r>
              <w:t>Custom Made</w:t>
            </w:r>
          </w:p>
        </w:tc>
        <w:tc>
          <w:tcPr>
            <w:tcW w:type="dxa" w:w="1440"/>
          </w:tcPr>
          <w:p>
            <w:r>
              <w:t>Same-author discharge instruction draft, complete except a true placeholder on the offloading and activity section</w:t>
            </w:r>
          </w:p>
        </w:tc>
        <w:tc>
          <w:tcPr>
            <w:tcW w:type="dxa" w:w="1440"/>
          </w:tcPr>
          <w:p>
            <w:r>
              <w:t>Task 10</w:t>
            </w:r>
          </w:p>
        </w:tc>
      </w:tr>
    </w:tbl>
    <w:p>
      <w:pPr>
        <w:pStyle w:val="Heading2"/>
      </w:pPr>
      <w:r>
        <w:t>3.3 Supplementary Files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1440"/>
        <w:gridCol w:w="1440"/>
        <w:gridCol w:w="1440"/>
        <w:gridCol w:w="1440"/>
        <w:gridCol w:w="1440"/>
        <w:gridCol w:w="1440"/>
        <w:gridCol w:w="1440"/>
      </w:tblGrid>
      <w:tr>
        <w:tc>
          <w:tcPr>
            <w:tcW w:type="dxa" w:w="1440"/>
            <w:shd w:val="clear" w:color="auto" w:fill="4472C4"/>
          </w:tcPr>
          <w:p>
            <w:r>
              <w:rPr>
                <w:b/>
                <w:color w:val="FFFFFF"/>
              </w:rPr>
              <w:t>#</w:t>
            </w:r>
          </w:p>
        </w:tc>
        <w:tc>
          <w:tcPr>
            <w:tcW w:type="dxa" w:w="1440"/>
            <w:shd w:val="clear" w:color="auto" w:fill="4472C4"/>
          </w:tcPr>
          <w:p>
            <w:r>
              <w:rPr>
                <w:b/>
                <w:color w:val="FFFFFF"/>
              </w:rPr>
              <w:t>ID</w:t>
            </w:r>
          </w:p>
        </w:tc>
        <w:tc>
          <w:tcPr>
            <w:tcW w:type="dxa" w:w="1440"/>
            <w:shd w:val="clear" w:color="auto" w:fill="4472C4"/>
          </w:tcPr>
          <w:p>
            <w:r>
              <w:rPr>
                <w:b/>
                <w:color w:val="FFFFFF"/>
              </w:rPr>
              <w:t>Filename.type</w:t>
            </w:r>
          </w:p>
        </w:tc>
        <w:tc>
          <w:tcPr>
            <w:tcW w:type="dxa" w:w="1440"/>
            <w:shd w:val="clear" w:color="auto" w:fill="4472C4"/>
          </w:tcPr>
          <w:p>
            <w:r>
              <w:rPr>
                <w:b/>
                <w:color w:val="FFFFFF"/>
              </w:rPr>
              <w:t>Date</w:t>
            </w:r>
          </w:p>
        </w:tc>
        <w:tc>
          <w:tcPr>
            <w:tcW w:type="dxa" w:w="1440"/>
            <w:shd w:val="clear" w:color="auto" w:fill="4472C4"/>
          </w:tcPr>
          <w:p>
            <w:r>
              <w:rPr>
                <w:b/>
                <w:color w:val="FFFFFF"/>
              </w:rPr>
              <w:t>Reference File Origin</w:t>
            </w:r>
          </w:p>
        </w:tc>
        <w:tc>
          <w:tcPr>
            <w:tcW w:type="dxa" w:w="1440"/>
            <w:shd w:val="clear" w:color="auto" w:fill="4472C4"/>
          </w:tcPr>
          <w:p>
            <w:r>
              <w:rPr>
                <w:b/>
                <w:color w:val="FFFFFF"/>
              </w:rPr>
              <w:t>Description</w:t>
            </w:r>
          </w:p>
        </w:tc>
        <w:tc>
          <w:tcPr>
            <w:tcW w:type="dxa" w:w="1440"/>
            <w:shd w:val="clear" w:color="auto" w:fill="4472C4"/>
          </w:tcPr>
          <w:p>
            <w:r>
              <w:rPr>
                <w:b/>
                <w:color w:val="FFFFFF"/>
              </w:rPr>
              <w:t>Pearls, Traps, and Friction</w:t>
            </w:r>
          </w:p>
        </w:tc>
      </w:tr>
      <w:tr>
        <w:tc>
          <w:tcPr>
            <w:tcW w:type="dxa" w:w="1440"/>
          </w:tcPr>
          <w:p>
            <w:r>
              <w:t>1</w:t>
            </w:r>
          </w:p>
        </w:tc>
        <w:tc>
          <w:tcPr>
            <w:tcW w:type="dxa" w:w="1440"/>
          </w:tcPr>
          <w:p>
            <w:r>
              <w:t>WS1</w:t>
            </w:r>
          </w:p>
        </w:tc>
        <w:tc>
          <w:tcPr>
            <w:tcW w:type="dxa" w:w="1440"/>
          </w:tcPr>
          <w:p>
            <w:r>
              <w:t>diabetes_foot_care_education_05212026.docx</w:t>
            </w:r>
          </w:p>
        </w:tc>
        <w:tc>
          <w:tcPr>
            <w:tcW w:type="dxa" w:w="1440"/>
          </w:tcPr>
          <w:p>
            <w:r>
              <w:t>05/21/2026</w:t>
            </w:r>
          </w:p>
        </w:tc>
        <w:tc>
          <w:tcPr>
            <w:tcW w:type="dxa" w:w="1440"/>
          </w:tcPr>
          <w:p>
            <w:r>
              <w:t>Custom Made</w:t>
            </w:r>
          </w:p>
        </w:tc>
        <w:tc>
          <w:tcPr>
            <w:tcW w:type="dxa" w:w="1440"/>
          </w:tcPr>
          <w:p>
            <w:r>
              <w:t>Generic diabetic foot-care education handout</w:t>
            </w:r>
          </w:p>
        </w:tc>
        <w:tc>
          <w:tcPr>
            <w:tcW w:type="dxa" w:w="1440"/>
          </w:tcPr>
          <w:p>
            <w:r>
              <w:t>Removing it changes no medication, coding, appeal, or disposition answer</w:t>
            </w:r>
          </w:p>
        </w:tc>
      </w:tr>
      <w:tr>
        <w:tc>
          <w:tcPr>
            <w:tcW w:type="dxa" w:w="1440"/>
          </w:tcPr>
          <w:p>
            <w:r>
              <w:t>2</w:t>
            </w:r>
          </w:p>
        </w:tc>
        <w:tc>
          <w:tcPr>
            <w:tcW w:type="dxa" w:w="1440"/>
          </w:tcPr>
          <w:p>
            <w:r>
              <w:t>WS2</w:t>
            </w:r>
          </w:p>
        </w:tc>
        <w:tc>
          <w:tcPr>
            <w:tcW w:type="dxa" w:w="1440"/>
          </w:tcPr>
          <w:p>
            <w:r>
              <w:t>general_discharge_rights_notice_05212026.docx</w:t>
            </w:r>
          </w:p>
        </w:tc>
        <w:tc>
          <w:tcPr>
            <w:tcW w:type="dxa" w:w="1440"/>
          </w:tcPr>
          <w:p>
            <w:r>
              <w:t>05/21/2026</w:t>
            </w:r>
          </w:p>
        </w:tc>
        <w:tc>
          <w:tcPr>
            <w:tcW w:type="dxa" w:w="1440"/>
          </w:tcPr>
          <w:p>
            <w:r>
              <w:t>Custom Made</w:t>
            </w:r>
          </w:p>
        </w:tc>
        <w:tc>
          <w:tcPr>
            <w:tcW w:type="dxa" w:w="1440"/>
          </w:tcPr>
          <w:p>
            <w:r>
              <w:t>Standard discharge rights and appeal-rights notice, generic</w:t>
            </w:r>
          </w:p>
        </w:tc>
        <w:tc>
          <w:tcPr>
            <w:tcW w:type="dxa" w:w="1440"/>
          </w:tcPr>
          <w:p>
            <w:r>
              <w:t>Removing it changes no correct answer</w:t>
            </w:r>
          </w:p>
        </w:tc>
      </w:tr>
      <w:tr>
        <w:tc>
          <w:tcPr>
            <w:tcW w:type="dxa" w:w="1440"/>
          </w:tcPr>
          <w:p>
            <w:r>
              <w:t>3</w:t>
            </w:r>
          </w:p>
        </w:tc>
        <w:tc>
          <w:tcPr>
            <w:tcW w:type="dxa" w:w="1440"/>
          </w:tcPr>
          <w:p>
            <w:r>
              <w:t>WS3</w:t>
            </w:r>
          </w:p>
        </w:tc>
        <w:tc>
          <w:tcPr>
            <w:tcW w:type="dxa" w:w="1440"/>
          </w:tcPr>
          <w:p>
            <w:r>
              <w:t>nursing_shift_narrative_05182026.docx</w:t>
            </w:r>
          </w:p>
        </w:tc>
        <w:tc>
          <w:tcPr>
            <w:tcW w:type="dxa" w:w="1440"/>
          </w:tcPr>
          <w:p>
            <w:r>
              <w:t>05/18/2026</w:t>
            </w:r>
          </w:p>
        </w:tc>
        <w:tc>
          <w:tcPr>
            <w:tcW w:type="dxa" w:w="1440"/>
          </w:tcPr>
          <w:p>
            <w:r>
              <w:t>Custom Made</w:t>
            </w:r>
          </w:p>
        </w:tc>
        <w:tc>
          <w:tcPr>
            <w:tcW w:type="dxa" w:w="1440"/>
          </w:tcPr>
          <w:p>
            <w:r>
              <w:t>Generic shift narratives, turns, intake, family at bedside, no load-bearing fact</w:t>
            </w:r>
          </w:p>
        </w:tc>
        <w:tc>
          <w:tcPr>
            <w:tcW w:type="dxa" w:w="1440"/>
          </w:tcPr>
          <w:p>
            <w:r>
              <w:t>Removing it changes no correct answer</w:t>
            </w:r>
          </w:p>
        </w:tc>
      </w:tr>
    </w:tbl>
    <w:p>
      <w:pPr/>
      <w:r>
        <w:t>Total file count: 31 essential world-level (EW1 to EW31) plus 9 essential task-level plus 3 supplementary world-level equals 43 unique files. Modalities span clinical notes, radiology and vascular reports, laboratory and flowsheet data, medication records, external correspondence, and two images, which is at least four distinct types. Essential-to-supplementary mix is about 93 percent essential. The world-level count of 31 meets the 30-file minimum.</w:t>
      </w:r>
    </w:p>
    <w:p>
      <w:pPr>
        <w:pStyle w:val="Heading1"/>
      </w:pPr>
      <w:r>
        <w:t>4. World Summary</w:t>
      </w:r>
    </w:p>
    <w:p>
      <w:pPr/>
      <w:r>
        <w:t>This world evaluates whether a clinician can hold two true things at once, that the infection is improving and that the patient is not safe to go home, and act on the second across ten independent administrative and clinical encounters. The trap architecture works because every scored judgment has a documented contradiction or a documented restraint behind it: improving markers against unresolved perfusion and unsafe function, a severity-forward coding worksheet and CDI query against a treating record that never establishes osteomyelitis, a payer-preferred antibiotic against renal and allergy safety, and admission renal dosing against an improved current value. The world is hard for an AI agent because the safe answer is almost never the most available one: the reassuring marker, the reassuring pulse, the higher-severity code, and the easy substitute are all locally reasonable and all wrong here, and rejecting them requires synthesizing across notes, labs, imaging, therapy evaluations, and external documents while honoring a stated source-of-truth order rather than the single most recent or most reassuring line.</w:t>
      </w:r>
    </w:p>
    <w:tbl>
      <w:tblPr>
        <w:tblW w:type="auto" w:w="0"/>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Pr>
      <w:tblGrid>
        <w:gridCol w:w="10080"/>
      </w:tblGrid>
      <w:tr>
        <w:tc>
          <w:tcPr>
            <w:tcW w:type="dxa" w:w="10080"/>
            <w:shd w:val="clear" w:color="auto" w:fill="e8f5e9"/>
          </w:tcPr>
          <w:p>
            <w:r>
              <w:t>Self-Containment Principle: every claim in a task's correct answer is traceable to the task prompt, the task-level files, and the world-level files. A seasoned clinician could solve every task from the intended files alone, no task requires public knowledge published after July 31, 2025, and any fact not supported by those sources is either fabrication if asserted or must be acknowledged as uncertain. This principle governs golden-response construction and grader-guideline calibration downstream.</w:t>
            </w:r>
          </w:p>
        </w:tc>
      </w:tr>
    </w:tbl>
    <w:sectPr>
      <w:pgSz w:h="15840" w:w="12240"/>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4472c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E+cmhaojMUUbtjdNTMye4k7zw==">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