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Care Management</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05/20/2026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Lorna Defreze, RN, CCM</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FAMILY COMMUNICATION</w:t>
            </w:r>
          </w:p>
        </w:tc>
      </w:tr>
    </w:tbl>
    <w:p/>
    <w:p>
      <w:r>
        <w:rPr>
          <w:rFonts w:ascii="Arial" w:hAnsi="Arial"/>
          <w:b/>
          <w:i w:val="0"/>
          <w:color w:val="1F3864"/>
          <w:sz w:val="28"/>
        </w:rPr>
        <w:t>FAMILY COMMUNICATION NOTE</w:t>
      </w:r>
    </w:p>
    <w:p>
      <w:r>
        <w:rPr>
          <w:rFonts w:ascii="Arial" w:hAnsi="Arial"/>
          <w:b w:val="0"/>
          <w:i w:val="0"/>
          <w:color w:val="5E6670"/>
          <w:sz w:val="16"/>
        </w:rPr>
        <w:t>Author: Lorna Defreze, RN, CCM - Care Management | Date of Service: 05/20/2026 1700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05/20/2026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PARTICIPANTS</w:t>
      </w:r>
    </w:p>
    <w:p>
      <w:r>
        <w:rPr>
          <w:rFonts w:ascii="Arial" w:hAnsi="Arial"/>
          <w:b w:val="0"/>
          <w:i w:val="0"/>
          <w:color w:val="232830"/>
          <w:sz w:val="19"/>
        </w:rPr>
        <w:t>Patient, daughter Marisela Vasquell, hospital interpreter, and care management. Conducted with Spanish interpretation.</w:t>
      </w:r>
    </w:p>
    <w:p>
      <w:pPr>
        <w:spacing w:before="180" w:after="60"/>
        <w:pBdr>
          <w:bottom w:val="single" w:sz="6" w:color="C9D4EA" w:space="2"/>
        </w:pBdr>
      </w:pPr>
      <w:r>
        <w:rPr>
          <w:rFonts w:ascii="Arial" w:hAnsi="Arial"/>
          <w:b/>
          <w:i w:val="0"/>
          <w:color w:val="4472C4"/>
          <w:sz w:val="20"/>
        </w:rPr>
        <w:t>DISCUSSION</w:t>
      </w:r>
    </w:p>
    <w:p>
      <w:r>
        <w:rPr>
          <w:rFonts w:ascii="Arial" w:hAnsi="Arial"/>
          <w:b w:val="0"/>
          <w:i w:val="0"/>
          <w:color w:val="232830"/>
          <w:sz w:val="19"/>
        </w:rPr>
        <w:t>The wound, infection treatment, and the need for ongoing skilled wound care and offloading were reviewed. The daughter is willing to help but works night shifts and cannot provide overnight supervision or daytime dressing changes on workdays. The daughter said, through the interpreter, that she wants to help but cannot be there every day.</w:t>
      </w:r>
    </w:p>
    <w:p>
      <w:pPr>
        <w:spacing w:before="180" w:after="60"/>
        <w:pBdr>
          <w:bottom w:val="single" w:sz="6" w:color="C9D4EA" w:space="2"/>
        </w:pBdr>
      </w:pPr>
      <w:r>
        <w:rPr>
          <w:rFonts w:ascii="Arial" w:hAnsi="Arial"/>
          <w:b/>
          <w:i w:val="0"/>
          <w:color w:val="4472C4"/>
          <w:sz w:val="20"/>
        </w:rPr>
        <w:t>PLAN</w:t>
      </w:r>
    </w:p>
    <w:p>
      <w:r>
        <w:rPr>
          <w:rFonts w:ascii="Arial" w:hAnsi="Arial"/>
          <w:b w:val="0"/>
          <w:i w:val="0"/>
          <w:color w:val="232830"/>
          <w:sz w:val="19"/>
        </w:rPr>
        <w:t>Care management to weigh skilled facility versus home with home health, given caregiver availability and the second-floor walk-up. Teaching to be repeated with the daughter present. No disposition decision finalized at this meeting.</w:t>
      </w:r>
    </w:p>
    <w:p>
      <w:pPr>
        <w:spacing w:before="200"/>
        <w:pBdr>
          <w:top w:val="single" w:sz="4" w:color="C9D4EA" w:space="4"/>
        </w:pBdr>
      </w:pPr>
      <w:r>
        <w:rPr>
          <w:rFonts w:ascii="Arial" w:hAnsi="Arial"/>
          <w:b w:val="0"/>
          <w:i/>
          <w:color w:val="5E6670"/>
          <w:sz w:val="18"/>
        </w:rPr>
        <w:t>Electronically signed by Lorna Defreze, RN, CCM on 05/20/2026 1730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FAMILY COMMUNICATION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FAMILY COMMUNICATION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FAMILY COMMUNICATION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